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Style w:val="7"/>
          <w:rFonts w:ascii="黑体" w:hAnsi="黑体" w:eastAsia="黑体" w:cs="宋体"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36"/>
          <w:szCs w:val="36"/>
        </w:rPr>
      </w:pPr>
      <w:r>
        <w:rPr>
          <w:rStyle w:val="7"/>
          <w:rFonts w:hint="eastAsia" w:ascii="微软雅黑" w:hAnsi="微软雅黑" w:eastAsia="微软雅黑"/>
          <w:color w:val="333333"/>
          <w:sz w:val="36"/>
          <w:szCs w:val="36"/>
        </w:rPr>
        <w:t>城市更新游学：深度探索景观提升改造的实地实践与案例考察</w:t>
      </w:r>
    </w:p>
    <w:p>
      <w:pPr>
        <w:pStyle w:val="4"/>
      </w:pPr>
    </w:p>
    <w:p>
      <w:pPr>
        <w:pStyle w:val="4"/>
      </w:pPr>
      <w:r>
        <w:rPr>
          <w:rFonts w:hint="eastAsia"/>
        </w:rPr>
        <w:t>地址；成都      时间；2024年6月22-23日</w:t>
      </w:r>
    </w:p>
    <w:p>
      <w:pPr>
        <w:pStyle w:val="4"/>
      </w:pPr>
    </w:p>
    <w:p>
      <w:pPr>
        <w:spacing w:line="520" w:lineRule="exact"/>
        <w:jc w:val="center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活动简介</w:t>
      </w:r>
    </w:p>
    <w:p>
      <w:pPr>
        <w:spacing w:line="52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在这个引人入胜的城市更新之旅中，我们将以更深度的视角探索景观提升改造的实践与案例研究。通过实地考察、专家讲解和参与互动，我们将深入了解城市更新背后的设计理念、技术创新以及社区参与，为城市的未来发展献上新的思考和方向。</w:t>
      </w:r>
    </w:p>
    <w:p>
      <w:pPr>
        <w:spacing w:line="520" w:lineRule="exact"/>
        <w:jc w:val="center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活动亮点</w:t>
      </w:r>
    </w:p>
    <w:p>
      <w:pPr>
        <w:spacing w:line="52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深度实地考察： 亲临城市更新项目现场，深入了解景观提升改造的实际操作与执行情况。</w:t>
      </w:r>
    </w:p>
    <w:p>
      <w:pPr>
        <w:spacing w:line="52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专家讲解与案例分享：由资深设计师和城市规划专家解读案例，分享设计思路、技术应用和成功经验。</w:t>
      </w:r>
    </w:p>
    <w:p>
      <w:pPr>
        <w:spacing w:line="520" w:lineRule="exact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参与互动与讨论：与行业专家及同行交流，探讨城市更新中的挑战与机遇，共同寻求解决方案。案例研究与反思：深入分析不同类型的景观改造项目，从成功与失败中汲取经验教训，为未来的设计提供启示。</w:t>
      </w:r>
    </w:p>
    <w:p>
      <w:pPr>
        <w:spacing w:line="520" w:lineRule="exact"/>
        <w:rPr>
          <w:rFonts w:ascii="微软雅黑" w:hAnsi="微软雅黑" w:eastAsia="微软雅黑" w:cs="宋体"/>
          <w:b/>
          <w:bCs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</w:rPr>
        <w:t xml:space="preserve">  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【行程安排】</w:t>
      </w:r>
    </w:p>
    <w:tbl>
      <w:tblPr>
        <w:tblStyle w:val="5"/>
        <w:tblpPr w:leftFromText="180" w:rightFromText="180" w:vertAnchor="text" w:horzAnchor="page" w:tblpX="1665" w:tblpY="1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052"/>
        <w:gridCol w:w="6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50" w:type="dxa"/>
            <w:vMerge w:val="restart"/>
          </w:tcPr>
          <w:p>
            <w:pPr>
              <w:spacing w:line="440" w:lineRule="exact"/>
              <w:ind w:firstLine="352" w:firstLineChars="147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6月22日</w:t>
            </w:r>
          </w:p>
          <w:p>
            <w:pPr>
              <w:spacing w:line="440" w:lineRule="exact"/>
              <w:ind w:firstLine="352" w:firstLineChars="147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（周六）</w:t>
            </w:r>
          </w:p>
        </w:tc>
        <w:tc>
          <w:tcPr>
            <w:tcW w:w="1052" w:type="dxa"/>
          </w:tcPr>
          <w:p>
            <w:pPr>
              <w:spacing w:line="440" w:lineRule="exact"/>
              <w:ind w:firstLine="120" w:firstLineChars="50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6018" w:type="dxa"/>
          </w:tcPr>
          <w:p>
            <w:pPr>
              <w:spacing w:line="520" w:lineRule="exact"/>
              <w:rPr>
                <w:rFonts w:ascii="微软雅黑" w:hAnsi="微软雅黑" w:eastAsia="微软雅黑" w:cs="宋体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新川之心智慧公园、交子公园过街天桥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0" w:type="dxa"/>
            <w:vMerge w:val="continue"/>
          </w:tcPr>
          <w:p>
            <w:pPr>
              <w:spacing w:line="440" w:lineRule="exact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spacing w:line="440" w:lineRule="exact"/>
              <w:ind w:firstLine="120" w:firstLineChars="50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6018" w:type="dxa"/>
          </w:tcPr>
          <w:p>
            <w:pPr>
              <w:spacing w:line="520" w:lineRule="exact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世园会、  兴隆湖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50" w:type="dxa"/>
            <w:vMerge w:val="restart"/>
          </w:tcPr>
          <w:p>
            <w:pPr>
              <w:spacing w:line="440" w:lineRule="exact"/>
              <w:ind w:firstLine="352" w:firstLineChars="147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6月23日</w:t>
            </w:r>
          </w:p>
          <w:p>
            <w:pPr>
              <w:spacing w:line="440" w:lineRule="exact"/>
              <w:ind w:firstLine="352" w:firstLineChars="147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（周日）</w:t>
            </w:r>
          </w:p>
        </w:tc>
        <w:tc>
          <w:tcPr>
            <w:tcW w:w="1052" w:type="dxa"/>
          </w:tcPr>
          <w:p>
            <w:pPr>
              <w:spacing w:line="440" w:lineRule="exact"/>
              <w:ind w:firstLine="120" w:firstLineChars="50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上午</w:t>
            </w:r>
          </w:p>
        </w:tc>
        <w:tc>
          <w:tcPr>
            <w:tcW w:w="6018" w:type="dxa"/>
          </w:tcPr>
          <w:p>
            <w:pPr>
              <w:spacing w:line="520" w:lineRule="exact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交子金融大街、 铁像寺水街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50" w:type="dxa"/>
            <w:vMerge w:val="continue"/>
          </w:tcPr>
          <w:p>
            <w:pPr>
              <w:spacing w:line="440" w:lineRule="exact"/>
              <w:ind w:firstLine="352" w:firstLineChars="147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052" w:type="dxa"/>
          </w:tcPr>
          <w:p>
            <w:pPr>
              <w:spacing w:line="440" w:lineRule="exact"/>
              <w:ind w:firstLine="120" w:firstLineChars="50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下午</w:t>
            </w:r>
          </w:p>
        </w:tc>
        <w:tc>
          <w:tcPr>
            <w:tcW w:w="6018" w:type="dxa"/>
          </w:tcPr>
          <w:p>
            <w:pPr>
              <w:spacing w:line="520" w:lineRule="exact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 xml:space="preserve">玉林东路、新金牛公园街区 </w:t>
            </w:r>
          </w:p>
        </w:tc>
      </w:tr>
    </w:tbl>
    <w:p>
      <w:pPr>
        <w:spacing w:line="520" w:lineRule="exact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</w:p>
    <w:p>
      <w:pPr>
        <w:spacing w:line="520" w:lineRule="exact"/>
        <w:rPr>
          <w:rFonts w:ascii="微软雅黑" w:hAnsi="微软雅黑" w:eastAsia="微软雅黑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【报名须知】</w:t>
      </w:r>
    </w:p>
    <w:p>
      <w:pPr>
        <w:spacing w:line="520" w:lineRule="exact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7620</wp:posOffset>
            </wp:positionV>
            <wp:extent cx="1457325" cy="1457325"/>
            <wp:effectExtent l="0" t="0" r="9525" b="952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    游学费：2980元/人（组织费、大巴费、午餐费、考察费），住宿人员，会议组统一安排，费用自理！欢迎各企业人员报名参加！</w:t>
      </w:r>
    </w:p>
    <w:p>
      <w:pPr>
        <w:spacing w:line="520" w:lineRule="exact"/>
        <w:ind w:firstLine="360" w:firstLineChars="150"/>
        <w:rPr>
          <w:rFonts w:hint="default" w:ascii="微软雅黑" w:hAnsi="微软雅黑" w:eastAsia="微软雅黑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详情咨询：010-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51056545</w:t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  13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311257001（同微信）</w:t>
      </w:r>
    </w:p>
    <w:p>
      <w:pPr>
        <w:spacing w:line="520" w:lineRule="exact"/>
        <w:ind w:firstLine="360" w:firstLineChars="150"/>
        <w:rPr>
          <w:rFonts w:hint="eastAsia" w:ascii="微软雅黑" w:hAnsi="微软雅黑" w:eastAsia="微软雅黑" w:cs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sz w:val="24"/>
          <w:szCs w:val="24"/>
        </w:rPr>
        <w:t xml:space="preserve">  联 系 人：</w:t>
      </w:r>
      <w:r>
        <w:rPr>
          <w:rFonts w:hint="eastAsia" w:ascii="微软雅黑" w:hAnsi="微软雅黑" w:eastAsia="微软雅黑" w:cs="宋体"/>
          <w:sz w:val="24"/>
          <w:szCs w:val="24"/>
          <w:lang w:val="en-US" w:eastAsia="zh-CN"/>
        </w:rPr>
        <w:t>李老师</w:t>
      </w:r>
    </w:p>
    <w:p>
      <w:pPr>
        <w:spacing w:line="520" w:lineRule="exact"/>
        <w:ind w:left="275" w:leftChars="131" w:firstLine="137" w:firstLineChars="49"/>
        <w:rPr>
          <w:rFonts w:ascii="微软雅黑" w:hAnsi="微软雅黑" w:eastAsia="微软雅黑" w:cs="Arial"/>
          <w:color w:val="333333"/>
          <w:spacing w:val="14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8"/>
          <w:szCs w:val="28"/>
        </w:rPr>
        <w:t>主办单位</w:t>
      </w:r>
      <w:r>
        <w:rPr>
          <w:rFonts w:hint="eastAsia" w:ascii="微软雅黑" w:hAnsi="微软雅黑" w:eastAsia="微软雅黑" w:cs="宋体"/>
          <w:sz w:val="24"/>
        </w:rPr>
        <w:t>：</w:t>
      </w:r>
      <w:r>
        <w:rPr>
          <w:rFonts w:hint="eastAsia" w:ascii="微软雅黑" w:hAnsi="微软雅黑" w:eastAsia="微软雅黑" w:cs="宋体"/>
          <w:b/>
          <w:bCs/>
          <w:sz w:val="24"/>
        </w:rPr>
        <w:t xml:space="preserve">东方智赢（北京）企业管理有限公司    </w:t>
      </w:r>
    </w:p>
    <w:p>
      <w:pPr>
        <w:widowControl/>
        <w:shd w:val="clear" w:color="auto" w:fill="FFFFFF"/>
        <w:spacing w:line="360" w:lineRule="exact"/>
        <w:rPr>
          <w:rFonts w:ascii="微软雅黑" w:hAnsi="微软雅黑" w:eastAsia="微软雅黑" w:cs="Arial"/>
          <w:color w:val="333333"/>
          <w:spacing w:val="14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exact"/>
        <w:ind w:firstLine="4312" w:firstLineChars="1400"/>
        <w:rPr>
          <w:rFonts w:ascii="微软雅黑" w:hAnsi="微软雅黑" w:eastAsia="微软雅黑" w:cs="Arial"/>
          <w:color w:val="333333"/>
          <w:spacing w:val="14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exact"/>
        <w:ind w:firstLine="4022" w:firstLineChars="1500"/>
        <w:rPr>
          <w:rFonts w:ascii="微软雅黑" w:hAnsi="微软雅黑" w:eastAsia="微软雅黑" w:cs="Arial"/>
          <w:b/>
          <w:bCs/>
          <w:color w:val="333333"/>
          <w:spacing w:val="14"/>
          <w:kern w:val="0"/>
          <w:sz w:val="24"/>
          <w:szCs w:val="24"/>
          <w:shd w:val="clear" w:color="FFFFFF" w:fill="D9D9D9"/>
        </w:rPr>
      </w:pPr>
      <w:r>
        <w:rPr>
          <w:rFonts w:hint="eastAsia" w:ascii="微软雅黑" w:hAnsi="微软雅黑" w:eastAsia="微软雅黑" w:cs="Arial"/>
          <w:b/>
          <w:bCs/>
          <w:color w:val="333333"/>
          <w:spacing w:val="14"/>
          <w:kern w:val="0"/>
          <w:sz w:val="24"/>
          <w:szCs w:val="24"/>
          <w:shd w:val="clear" w:color="FFFFFF" w:fill="D9D9D9"/>
        </w:rPr>
        <w:t>部分项目介绍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  <w:shd w:val="clear" w:color="FFFFFF" w:fill="D9D9D9"/>
        </w:rPr>
        <w:t>世园会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【项目介绍】成都作为公园城市首提地，已经成为世界人居城市建设的新标杆。截止目前，世园会已经举办超过数届，这一次，仿佛专为成都而来。一座公园城市，一场风景盛宴，双向奔赴的未来人居理念，将带来怎样的极致美景？一次顶级的盛会，不仅是对环境的打造，更是对自然环境的深度融入和长久留存。在总体策划规划阶段即预留好后世园时代的伏笔，所有的世园会景观绿地，会后将会转化为世园公园，为东部新区提供重要的城市绿色共享空间。所有的场馆建筑和配套设施，会后将转化为公共服务建筑或产业孵化基地，实现园城功能的互补与价值的最大化延伸</w:t>
      </w:r>
    </w:p>
    <w:p>
      <w:pPr>
        <w:tabs>
          <w:tab w:val="left" w:pos="1321"/>
        </w:tabs>
        <w:spacing w:line="560" w:lineRule="exact"/>
        <w:rPr>
          <w:rFonts w:ascii="微软雅黑" w:hAnsi="微软雅黑" w:eastAsia="微软雅黑" w:cs="宋体"/>
          <w:b/>
          <w:kern w:val="0"/>
          <w:sz w:val="24"/>
          <w:szCs w:val="24"/>
          <w:shd w:val="pct10" w:color="auto" w:fill="FFFFFF"/>
        </w:rPr>
      </w:pPr>
      <w:r>
        <w:rPr>
          <w:rStyle w:val="7"/>
          <w:rFonts w:hint="eastAsia" w:ascii="微软雅黑" w:hAnsi="微软雅黑" w:eastAsia="微软雅黑" w:cs="微软雅黑"/>
          <w:bCs w:val="0"/>
          <w:spacing w:val="9"/>
          <w:sz w:val="24"/>
          <w:szCs w:val="24"/>
          <w:shd w:val="clear" w:color="FFFFFF" w:fill="D9D9D9"/>
        </w:rPr>
        <w:t>兴隆湖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【项目介绍】</w:t>
      </w: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兴隆湖是集观光、休闲、防洪、灌溉、生态于一身的综合性生态湖区。其原是鹿溪河流域滞洪洼地，存在生态环境退化、水质污染，物种多样性不足、景观岸线单一、滨水空间活力不足、缺少人气等问题。历经近8年治理修复，兴隆湖已形成湖区总面积约6500亩的生态湖泊，水质从IV类提升至II类，生物多样性逐渐丰富，被誉为天府新区的“生态之肾”。</w:t>
      </w:r>
      <w:r>
        <w:rPr>
          <w:rFonts w:hint="eastAsia" w:ascii="微软雅黑" w:hAnsi="微软雅黑" w:eastAsia="微软雅黑" w:cs="Arial"/>
          <w:color w:val="333333"/>
          <w:spacing w:val="14"/>
          <w:kern w:val="0"/>
          <w:sz w:val="24"/>
          <w:szCs w:val="24"/>
        </w:rPr>
        <w:t xml:space="preserve"> 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spacing w:val="9"/>
          <w:sz w:val="24"/>
          <w:szCs w:val="24"/>
          <w:shd w:val="clear" w:color="FFFFFF" w:fill="D9D9D9"/>
        </w:rPr>
        <w:t>铁像寺水街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【项目介绍】项目区位：成都市高新区，项目规模：占地面积4.8 hm2，建筑面积约53000㎡，奖项：2013年香港建筑师学会两岸三地建筑设计大奖卓越奖，2014年四川省优秀工程勘察设计一等奖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2017年全国优秀工程勘察设计行业奖之“华筑奖”工程项目类一等奖，2023年ULI亚太区卓越奖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2023年ULI全球卓越奖 Finalist，2023 RIBA China Landmark 100-Urban Complex，2023年AMP美国建筑大师奖 公共景观类荣誉提名类，2023年SRC街景设计奖大奖提名-商业类街景杰出奖，项目是成都高新区已建成的成熟区域中最晚启动的项目之一，从一期方案设计到二期建成开放共历时14年时间。十余年来，设计始终怀揣着传承和融合的理念，以低密度、景观化的开发模式在高密度的城市建成区中营造安静、舒适的理想家园。尤其是项目二期，设计赋予了商业街区更多开放、共享的职能，使水街街区成为城市当下乃至未来最重要的公共开放空间，体现了其长期可持续的社会价值，展现了公园城市理念的丰富内涵，为城市发展交出了一份满意的完形答卷。</w:t>
      </w:r>
    </w:p>
    <w:p>
      <w:pPr>
        <w:spacing w:line="360" w:lineRule="exact"/>
        <w:rPr>
          <w:rStyle w:val="7"/>
          <w:rFonts w:ascii="微软雅黑" w:hAnsi="微软雅黑" w:eastAsia="微软雅黑" w:cs="微软雅黑"/>
          <w:bCs w:val="0"/>
          <w:spacing w:val="9"/>
          <w:sz w:val="24"/>
          <w:szCs w:val="24"/>
          <w:shd w:val="clear" w:color="FFFFFF" w:fill="D9D9D9"/>
        </w:rPr>
      </w:pPr>
    </w:p>
    <w:p>
      <w:pPr>
        <w:spacing w:line="360" w:lineRule="exact"/>
        <w:rPr>
          <w:rStyle w:val="7"/>
          <w:rFonts w:ascii="微软雅黑" w:hAnsi="微软雅黑" w:eastAsia="微软雅黑"/>
          <w:sz w:val="24"/>
          <w:szCs w:val="24"/>
          <w:shd w:val="clear" w:color="FFFFFF" w:fill="D9D9D9"/>
        </w:rPr>
      </w:pPr>
      <w:r>
        <w:rPr>
          <w:rStyle w:val="7"/>
          <w:rFonts w:hint="eastAsia" w:ascii="微软雅黑" w:hAnsi="微软雅黑" w:eastAsia="微软雅黑" w:cs="微软雅黑"/>
          <w:bCs w:val="0"/>
          <w:spacing w:val="9"/>
          <w:sz w:val="24"/>
          <w:szCs w:val="24"/>
          <w:shd w:val="clear" w:color="FFFFFF" w:fill="D9D9D9"/>
        </w:rPr>
        <w:t>交子金融大街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【项目介绍】项目区位：成都市高新区，项目规模：全长1.7 km，街道界面宽度约150 m，总用地面积约 22 万 m2，建成时间：2021年。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获奖：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2023年第三届AHLA亚洲人居景观奖——公共景观类 杰出奖，2023年AMP美国建筑大师奖——公共景观类大奖，2023年IFLA亚太区风景园林奖 ——文化与城市景观类 卓越奖，2021年SRC街景设计奖——大奖，2023年亚洲照明设计奖——优秀灯光奖，作为成都市街道空间一体化设计的示范项目之一，交子金融大街的设计以街道一体化“U”形空间进行了整体景观提升，以慢行先行的策略进行了街景重构，形成了积极的商业景观界面。同时，增设了跑步道和文化展示带，并利用了规划路侧一体化公共空间形成了多元活力场所。其中，贯穿整条街道的文化带的设置融合交子文化和场地功能，展现天府文化，讲好交子故事。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除此之外，交子金融大街结合高品质活力街区的打造目标，依托 50 m 宽的规划路侧绿带和建筑退距区域植入了新场景，引入创新消费业态和优质商业资源，形成功能场所、商业盒子，使街区功能更复合、更有商气和人气。整个街区增设了 26 处公共服务设施，成为了营造活力场景、提升服务品质、汇集公共活力的绝佳载体。</w:t>
      </w:r>
    </w:p>
    <w:p>
      <w:pPr>
        <w:spacing w:line="360" w:lineRule="exact"/>
        <w:rPr>
          <w:rFonts w:ascii="微软雅黑" w:hAnsi="微软雅黑" w:eastAsia="微软雅黑" w:cs="宋体"/>
          <w:spacing w:val="8"/>
          <w:sz w:val="24"/>
          <w:szCs w:val="24"/>
          <w:shd w:val="clear" w:color="auto" w:fill="FFFFFF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Cs w:val="0"/>
          <w:spacing w:val="9"/>
          <w:sz w:val="24"/>
          <w:szCs w:val="24"/>
          <w:shd w:val="clear" w:color="FFFFFF" w:fill="D9D9D9"/>
        </w:rPr>
        <w:t>交子公园过街天桥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【项目介绍】在成都这座公园城市的肌理之中，可行走，可休闲的多功能景观桥梁，串联的不仅是交通出行点位，还通过打造新场景让群众有更多真实可感知的幸福体验。桥梁，不再是简单“到彼岸”的位移，更是“路”上的风景，是实用与美景的共融。交子公园金融商务区内，近期开工建设的交子人行桥，在交通实用性之上，兼具诗意的栖居地艺术性，别致设计、多样场景空间……将提升居民在通行过程中，可感可及的美好生活体验。</w:t>
      </w:r>
    </w:p>
    <w:p>
      <w:pPr>
        <w:spacing w:line="360" w:lineRule="exact"/>
        <w:rPr>
          <w:rStyle w:val="7"/>
          <w:rFonts w:ascii="微软雅黑" w:hAnsi="微软雅黑" w:eastAsia="微软雅黑" w:cs="微软雅黑"/>
          <w:bCs w:val="0"/>
          <w:spacing w:val="9"/>
          <w:sz w:val="24"/>
          <w:szCs w:val="24"/>
          <w:shd w:val="clear" w:color="FFFFFF" w:fill="D9D9D9"/>
        </w:rPr>
      </w:pPr>
      <w:r>
        <w:rPr>
          <w:rStyle w:val="7"/>
          <w:rFonts w:hint="eastAsia" w:ascii="微软雅黑" w:hAnsi="微软雅黑" w:eastAsia="微软雅黑" w:cs="微软雅黑"/>
          <w:bCs w:val="0"/>
          <w:spacing w:val="9"/>
          <w:sz w:val="24"/>
          <w:szCs w:val="24"/>
          <w:shd w:val="clear" w:color="FFFFFF" w:fill="D9D9D9"/>
        </w:rPr>
        <w:t xml:space="preserve">玉林东路 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【项目介绍】城市更新是提升现代城市居民幸福感的重要途径。玉林东路作为城市“烟火气”的代表街道，在这里，城市更新不仅仅是建筑风貌的改头换面，而是改善城市功能、提高居民生活水平、彰显城市品牌的有力手段。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在本项目中，我们以“三合一”为抓手——“空间设计、产业引导、居民参与”，探索在新旧迭代下、正负转换下、多权平衡下的社区共生、共荣和共赢。我们以“六个一”为理念——“一筑一策、一景一策、一铺一策”，实现片区的形象迭代、场景迭代、产业迭代。同时以“破界融合，人进车退”为引领，实现片区的公私、快慢转换；以“沟通尊重，共建共享”为动能，真正体现片区空间为居民服务的本质，从而提升居民参与感、幸福感、满足感。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9"/>
          <w:sz w:val="24"/>
          <w:szCs w:val="24"/>
        </w:rPr>
        <w:t>玉林东路综合提升一体化设计项目是符合玉林片区的专属设计，是属于成都人们的独有名片。项目在充分展现成都市井烟火的同时，打造了城市更新理念高质量发展的新舞台，拓展了成都城市更新复制推广的新空间，铸就了存量背景下社区更新的新胜势。</w:t>
      </w: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微软雅黑"/>
          <w:spacing w:val="9"/>
          <w:sz w:val="24"/>
          <w:szCs w:val="24"/>
        </w:rPr>
      </w:pPr>
    </w:p>
    <w:p>
      <w:pPr>
        <w:spacing w:line="320" w:lineRule="exact"/>
        <w:rPr>
          <w:rFonts w:ascii="微软雅黑" w:hAnsi="微软雅黑" w:eastAsia="微软雅黑" w:cs="宋体"/>
          <w:b/>
          <w:sz w:val="24"/>
          <w:szCs w:val="24"/>
        </w:rPr>
      </w:pPr>
    </w:p>
    <w:p>
      <w:pPr>
        <w:spacing w:line="360" w:lineRule="exact"/>
        <w:rPr>
          <w:rFonts w:ascii="微软雅黑" w:hAnsi="微软雅黑" w:eastAsia="微软雅黑" w:cs="宋体"/>
          <w:spacing w:val="-2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sz w:val="24"/>
          <w:szCs w:val="24"/>
        </w:rPr>
        <w:t xml:space="preserve">附件 </w:t>
      </w:r>
      <w:r>
        <w:rPr>
          <w:rFonts w:hint="eastAsia" w:ascii="微软雅黑" w:hAnsi="微软雅黑" w:eastAsia="微软雅黑" w:cs="宋体"/>
          <w:spacing w:val="-2"/>
          <w:sz w:val="24"/>
          <w:szCs w:val="24"/>
        </w:rPr>
        <w:t>2024年</w:t>
      </w:r>
      <w:r>
        <w:rPr>
          <w:rStyle w:val="7"/>
          <w:rFonts w:hint="eastAsia" w:ascii="微软雅黑" w:hAnsi="微软雅黑" w:eastAsia="微软雅黑"/>
          <w:color w:val="333333"/>
          <w:sz w:val="24"/>
          <w:szCs w:val="24"/>
        </w:rPr>
        <w:t>深度探索景观提升改造的实地实践与案例考察</w:t>
      </w:r>
      <w:r>
        <w:rPr>
          <w:rFonts w:hint="eastAsia" w:ascii="微软雅黑" w:hAnsi="微软雅黑" w:eastAsia="微软雅黑" w:cs="宋体"/>
          <w:spacing w:val="-2"/>
          <w:sz w:val="24"/>
          <w:szCs w:val="24"/>
        </w:rPr>
        <w:t>报名回执表</w:t>
      </w:r>
    </w:p>
    <w:tbl>
      <w:tblPr>
        <w:tblStyle w:val="5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842"/>
        <w:gridCol w:w="426"/>
        <w:gridCol w:w="1842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单位名称</w:t>
            </w:r>
          </w:p>
        </w:tc>
        <w:tc>
          <w:tcPr>
            <w:tcW w:w="8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ind w:firstLine="240" w:firstLineChars="100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通讯地址</w:t>
            </w:r>
          </w:p>
        </w:tc>
        <w:tc>
          <w:tcPr>
            <w:tcW w:w="8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联 系 人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E-mail/QQ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电    话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传  真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参会代表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性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职务／职称</w:t>
            </w:r>
          </w:p>
        </w:tc>
        <w:tc>
          <w:tcPr>
            <w:tcW w:w="4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电  话/手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4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费用合计</w:t>
            </w:r>
          </w:p>
        </w:tc>
        <w:tc>
          <w:tcPr>
            <w:tcW w:w="8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(大写人民币) 万  仟  佰  拾   元整     (小写)￥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会务账户</w:t>
            </w:r>
          </w:p>
        </w:tc>
        <w:tc>
          <w:tcPr>
            <w:tcW w:w="82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收款单位：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东方智赢（北京）企业管理有限公司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djustRightInd w:val="0"/>
              <w:snapToGrid w:val="0"/>
              <w:spacing w:before="156" w:line="220" w:lineRule="exact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开 户 行：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中国工商银行北京光华路支行</w:t>
            </w:r>
          </w:p>
          <w:p>
            <w:pPr>
              <w:shd w:val="clear" w:color="auto" w:fill="FFFFFF"/>
              <w:spacing w:line="400" w:lineRule="exact"/>
              <w:jc w:val="left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账    号：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0200 2086 0920 0050 124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24"/>
              </w:rPr>
              <w:t>发票类型</w:t>
            </w:r>
          </w:p>
        </w:tc>
        <w:tc>
          <w:tcPr>
            <w:tcW w:w="825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sz w:val="24"/>
                <w:szCs w:val="24"/>
              </w:rPr>
              <w:sym w:font="Wingdings 2" w:char="0052"/>
            </w:r>
            <w:r>
              <w:rPr>
                <w:rFonts w:hint="eastAsia" w:ascii="微软雅黑" w:hAnsi="微软雅黑" w:eastAsia="微软雅黑" w:cs="宋体"/>
                <w:b/>
                <w:bCs/>
                <w:sz w:val="24"/>
                <w:szCs w:val="24"/>
              </w:rPr>
              <w:t>国税普通发票</w:t>
            </w:r>
            <w:r>
              <w:rPr>
                <w:rFonts w:hint="eastAsia" w:ascii="微软雅黑" w:hAnsi="微软雅黑" w:eastAsia="微软雅黑" w:cs="宋体"/>
                <w:bCs/>
                <w:sz w:val="24"/>
                <w:szCs w:val="24"/>
              </w:rPr>
              <w:t xml:space="preserve">           □</w:t>
            </w:r>
            <w:r>
              <w:rPr>
                <w:rFonts w:hint="eastAsia" w:ascii="微软雅黑" w:hAnsi="微软雅黑" w:eastAsia="微软雅黑" w:cs="宋体"/>
                <w:b/>
                <w:bCs/>
                <w:sz w:val="24"/>
                <w:szCs w:val="24"/>
              </w:rPr>
              <w:t>国税增值税专用发票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微软雅黑" w:hAnsi="微软雅黑" w:eastAsia="微软雅黑" w:cs="宋体"/>
                <w:sz w:val="24"/>
                <w:szCs w:val="24"/>
              </w:rPr>
            </w:pPr>
          </w:p>
        </w:tc>
        <w:tc>
          <w:tcPr>
            <w:tcW w:w="82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注：本次会议费发票由东方智赢（北京）企业管理有限公司开具，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845" w:firstLine="845"/>
              <w:rPr>
                <w:rFonts w:ascii="微软雅黑" w:hAnsi="微软雅黑" w:eastAsia="微软雅黑" w:cstheme="majorEastAsia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theme="majorEastAsia"/>
                <w:b w:val="0"/>
                <w:sz w:val="24"/>
                <w:szCs w:val="24"/>
              </w:rPr>
              <w:t>﹡住    宿</w:t>
            </w:r>
          </w:p>
        </w:tc>
        <w:tc>
          <w:tcPr>
            <w:tcW w:w="82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0" w:type="auto"/>
              <w:jc w:val="center"/>
              <w:tblCellSpacing w:w="1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tblCellSpacing w:w="11" w:type="dxa"/>
                <w:jc w:val="center"/>
              </w:trPr>
              <w:tc>
                <w:tcPr>
                  <w:tcW w:w="8125" w:type="dxa"/>
                  <w:vAlign w:val="center"/>
                </w:tcPr>
                <w:p>
                  <w:pPr>
                    <w:jc w:val="left"/>
                    <w:rPr>
                      <w:rStyle w:val="7"/>
                      <w:rFonts w:ascii="微软雅黑" w:hAnsi="微软雅黑" w:eastAsia="微软雅黑" w:cstheme="majorEastAsia"/>
                      <w:b w:val="0"/>
                      <w:sz w:val="24"/>
                      <w:szCs w:val="24"/>
                    </w:rPr>
                  </w:pPr>
                  <w:r>
                    <w:rPr>
                      <w:rStyle w:val="7"/>
                      <w:rFonts w:hint="eastAsia" w:ascii="微软雅黑" w:hAnsi="微软雅黑" w:eastAsia="微软雅黑" w:cstheme="majorEastAsia"/>
                      <w:b w:val="0"/>
                      <w:sz w:val="24"/>
                      <w:szCs w:val="24"/>
                    </w:rPr>
                    <w:t>会议酒店为成都</w:t>
                  </w:r>
                  <w:r>
                    <w:rPr>
                      <w:rStyle w:val="7"/>
                      <w:rFonts w:hint="eastAsia" w:ascii="微软雅黑" w:hAnsi="微软雅黑" w:eastAsia="微软雅黑" w:cstheme="majorEastAsia"/>
                      <w:b w:val="0"/>
                      <w:bCs w:val="0"/>
                      <w:spacing w:val="8"/>
                      <w:sz w:val="24"/>
                      <w:szCs w:val="24"/>
                    </w:rPr>
                    <w:t>岷山拉萨大酒店</w:t>
                  </w:r>
                  <w:r>
                    <w:rPr>
                      <w:rStyle w:val="7"/>
                      <w:rFonts w:hint="eastAsia" w:ascii="微软雅黑" w:hAnsi="微软雅黑" w:eastAsia="微软雅黑" w:cstheme="majorEastAsia"/>
                      <w:b w:val="0"/>
                      <w:sz w:val="24"/>
                      <w:szCs w:val="24"/>
                    </w:rPr>
                    <w:t>酒店为本次会议协议酒店，酒店地址：成都市肖家河北街88号、该酒店会议协议价格为420元/晚（单双同价，含早餐，费用自理）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0" w:hRule="atLeast"/>
                <w:tblCellSpacing w:w="11" w:type="dxa"/>
                <w:jc w:val="center"/>
              </w:trPr>
              <w:tc>
                <w:tcPr>
                  <w:tcW w:w="8125" w:type="dxa"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Style w:val="7"/>
                      <w:rFonts w:ascii="微软雅黑" w:hAnsi="微软雅黑" w:eastAsia="微软雅黑" w:cstheme="majorEastAsia"/>
                      <w:b w:val="0"/>
                      <w:sz w:val="24"/>
                      <w:szCs w:val="24"/>
                    </w:rPr>
                  </w:pPr>
                  <w:r>
                    <w:rPr>
                      <w:rStyle w:val="7"/>
                      <w:rFonts w:hint="eastAsia" w:ascii="微软雅黑" w:hAnsi="微软雅黑" w:eastAsia="微软雅黑" w:cstheme="majorEastAsia"/>
                      <w:b w:val="0"/>
                      <w:sz w:val="24"/>
                      <w:szCs w:val="24"/>
                    </w:rPr>
                    <w:t>从6月   日入住，预定   晚    单间   标间，预计    日退房</w:t>
                  </w:r>
                </w:p>
              </w:tc>
            </w:tr>
          </w:tbl>
          <w:p>
            <w:pPr>
              <w:jc w:val="left"/>
              <w:rPr>
                <w:rFonts w:ascii="微软雅黑" w:hAnsi="微软雅黑" w:eastAsia="微软雅黑" w:cstheme="majorEastAsia"/>
                <w:b/>
                <w:spacing w:val="-2"/>
                <w:kern w:val="0"/>
                <w:sz w:val="24"/>
                <w:szCs w:val="24"/>
              </w:rPr>
            </w:pPr>
          </w:p>
        </w:tc>
      </w:tr>
    </w:tbl>
    <w:p>
      <w:pPr>
        <w:shd w:val="clear" w:color="auto" w:fill="FFFFFF"/>
        <w:wordWrap w:val="0"/>
        <w:spacing w:line="240" w:lineRule="exact"/>
        <w:ind w:right="811" w:firstLine="118" w:firstLineChars="49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</w:p>
    <w:p>
      <w:pPr>
        <w:shd w:val="clear" w:color="auto" w:fill="FFFFFF"/>
        <w:wordWrap w:val="0"/>
        <w:spacing w:line="240" w:lineRule="exact"/>
        <w:ind w:right="811" w:firstLine="118" w:firstLineChars="49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</w:p>
    <w:p>
      <w:pPr>
        <w:shd w:val="clear" w:color="auto" w:fill="FFFFFF"/>
        <w:wordWrap w:val="0"/>
        <w:spacing w:line="400" w:lineRule="exact"/>
        <w:ind w:right="810" w:firstLine="118" w:firstLineChars="49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 xml:space="preserve">说明：  </w:t>
      </w:r>
    </w:p>
    <w:p>
      <w:pPr>
        <w:numPr>
          <w:ilvl w:val="0"/>
          <w:numId w:val="1"/>
        </w:numPr>
        <w:shd w:val="clear" w:color="auto" w:fill="FFFFFF"/>
        <w:wordWrap w:val="0"/>
        <w:spacing w:line="400" w:lineRule="exact"/>
        <w:ind w:right="810"/>
        <w:rPr>
          <w:rFonts w:ascii="微软雅黑" w:hAnsi="微软雅黑" w:eastAsia="微软雅黑" w:cs="宋体"/>
          <w:b/>
          <w:bCs/>
          <w:kern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宋体"/>
          <w:b w:val="0"/>
          <w:bCs w:val="0"/>
          <w:spacing w:val="8"/>
          <w:sz w:val="24"/>
          <w:szCs w:val="24"/>
          <w:shd w:val="clear" w:color="auto" w:fill="FFFFFF"/>
        </w:rPr>
        <w:t>主办方邀请</w:t>
      </w:r>
      <w:r>
        <w:rPr>
          <w:rFonts w:ascii="微软雅黑" w:hAnsi="微软雅黑" w:eastAsia="微软雅黑" w:cs="PingFangTC-light"/>
          <w:spacing w:val="15"/>
          <w:sz w:val="24"/>
          <w:szCs w:val="24"/>
          <w:shd w:val="clear" w:color="auto" w:fill="FFFFFF"/>
        </w:rPr>
        <w:t>项目相关</w:t>
      </w:r>
      <w:r>
        <w:rPr>
          <w:rFonts w:hint="eastAsia" w:ascii="微软雅黑" w:hAnsi="微软雅黑" w:eastAsia="微软雅黑" w:cs="PingFangTC-light"/>
          <w:spacing w:val="15"/>
          <w:sz w:val="24"/>
          <w:szCs w:val="24"/>
          <w:shd w:val="clear" w:color="auto" w:fill="FFFFFF"/>
        </w:rPr>
        <w:t>设计</w:t>
      </w:r>
      <w:r>
        <w:rPr>
          <w:rFonts w:ascii="微软雅黑" w:hAnsi="微软雅黑" w:eastAsia="微软雅黑" w:cs="PingFangTC-light"/>
          <w:spacing w:val="15"/>
          <w:sz w:val="24"/>
          <w:szCs w:val="24"/>
          <w:shd w:val="clear" w:color="auto" w:fill="FFFFFF"/>
        </w:rPr>
        <w:t>全程专业讲解，深度了解</w:t>
      </w:r>
      <w:r>
        <w:rPr>
          <w:rFonts w:hint="eastAsia" w:ascii="微软雅黑" w:hAnsi="微软雅黑" w:eastAsia="微软雅黑" w:cs="PingFangTC-light"/>
          <w:spacing w:val="15"/>
          <w:sz w:val="24"/>
          <w:szCs w:val="24"/>
          <w:shd w:val="clear" w:color="auto" w:fill="FFFFFF"/>
        </w:rPr>
        <w:t>城市更新公园</w:t>
      </w:r>
      <w:r>
        <w:rPr>
          <w:rFonts w:ascii="微软雅黑" w:hAnsi="微软雅黑" w:eastAsia="微软雅黑" w:cs="PingFangTC-light"/>
          <w:spacing w:val="15"/>
          <w:sz w:val="24"/>
          <w:szCs w:val="24"/>
          <w:shd w:val="clear" w:color="auto" w:fill="FFFFFF"/>
        </w:rPr>
        <w:t>景观</w:t>
      </w:r>
      <w:r>
        <w:rPr>
          <w:rFonts w:hint="eastAsia" w:ascii="微软雅黑" w:hAnsi="微软雅黑" w:eastAsia="微软雅黑" w:cs="PingFangTC-light"/>
          <w:spacing w:val="15"/>
          <w:sz w:val="24"/>
          <w:szCs w:val="24"/>
          <w:shd w:val="clear" w:color="auto" w:fill="FFFFFF"/>
        </w:rPr>
        <w:t>设计</w:t>
      </w:r>
      <w:r>
        <w:rPr>
          <w:rFonts w:ascii="微软雅黑" w:hAnsi="微软雅黑" w:eastAsia="微软雅黑" w:cs="PingFangTC-light"/>
          <w:spacing w:val="15"/>
          <w:sz w:val="24"/>
          <w:szCs w:val="24"/>
          <w:shd w:val="clear" w:color="auto" w:fill="FFFFFF"/>
        </w:rPr>
        <w:t>背后的细节。</w:t>
      </w:r>
      <w:r>
        <w:rPr>
          <w:rStyle w:val="7"/>
          <w:rFonts w:hint="eastAsia" w:ascii="MS Gothic" w:hAnsi="MS Gothic" w:eastAsia="MS Gothic" w:cs="MS Gothic"/>
          <w:spacing w:val="8"/>
          <w:sz w:val="24"/>
          <w:szCs w:val="24"/>
          <w:shd w:val="clear" w:color="auto" w:fill="FFFFFF"/>
        </w:rPr>
        <w:t>​</w:t>
      </w: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shd w:val="clear" w:color="auto" w:fill="FFFFFF"/>
        <w:wordWrap w:val="0"/>
        <w:spacing w:line="400" w:lineRule="exact"/>
        <w:ind w:right="81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由于《通知》下发数量有限，请各部门协助转发；</w:t>
      </w:r>
    </w:p>
    <w:p>
      <w:pPr>
        <w:spacing w:line="520" w:lineRule="exact"/>
        <w:rPr>
          <w:rFonts w:ascii="微软雅黑" w:hAnsi="微软雅黑" w:eastAsia="微软雅黑" w:cs="宋体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3、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如报名人员较多时此表格可复印使用，请用正楷字填写</w:t>
      </w:r>
      <w:r>
        <w:rPr>
          <w:rFonts w:hint="eastAsia" w:ascii="微软雅黑" w:hAnsi="微软雅黑" w:eastAsia="微软雅黑" w:cs="宋体"/>
          <w:sz w:val="24"/>
          <w:szCs w:val="24"/>
        </w:rPr>
        <w:t xml:space="preserve"> </w:t>
      </w:r>
    </w:p>
    <w:p>
      <w:pPr>
        <w:spacing w:line="520" w:lineRule="exact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4、会务组联系人：</w:t>
      </w:r>
      <w:r>
        <w:rPr>
          <w:rFonts w:hint="eastAsia" w:ascii="微软雅黑" w:hAnsi="微软雅黑" w:eastAsia="微软雅黑" w:cs="宋体"/>
          <w:bCs/>
          <w:sz w:val="24"/>
          <w:szCs w:val="24"/>
          <w:lang w:val="en-US" w:eastAsia="zh-CN"/>
        </w:rPr>
        <w:t>李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 xml:space="preserve">老师  </w:t>
      </w:r>
      <w:r>
        <w:rPr>
          <w:rFonts w:hint="eastAsia" w:ascii="微软雅黑" w:hAnsi="微软雅黑" w:eastAsia="微软雅黑" w:cs="宋体"/>
          <w:bCs/>
          <w:sz w:val="24"/>
          <w:szCs w:val="24"/>
          <w:lang w:val="en-US" w:eastAsia="zh-CN"/>
        </w:rPr>
        <w:t>133 1125 7001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（同微信）</w:t>
      </w:r>
    </w:p>
    <w:p>
      <w:pPr>
        <w:spacing w:line="520" w:lineRule="exact"/>
        <w:ind w:firstLine="360" w:firstLineChars="150"/>
        <w:rPr>
          <w:rFonts w:ascii="微软雅黑" w:hAnsi="微软雅黑" w:eastAsia="微软雅黑" w:cs="宋体"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sz w:val="24"/>
          <w:szCs w:val="24"/>
        </w:rPr>
        <w:t>电 话: 010-</w:t>
      </w:r>
      <w:r>
        <w:rPr>
          <w:rFonts w:hint="eastAsia" w:ascii="微软雅黑" w:hAnsi="微软雅黑" w:eastAsia="微软雅黑" w:cs="宋体"/>
          <w:bCs/>
          <w:sz w:val="24"/>
          <w:szCs w:val="24"/>
          <w:lang w:val="en-US" w:eastAsia="zh-CN"/>
        </w:rPr>
        <w:t>51056545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宋体"/>
          <w:bCs/>
          <w:sz w:val="24"/>
          <w:szCs w:val="24"/>
          <w:lang w:val="en-US" w:eastAsia="zh-CN"/>
        </w:rPr>
        <w:t>50428304</w:t>
      </w:r>
      <w:r>
        <w:rPr>
          <w:rFonts w:hint="eastAsia" w:ascii="微软雅黑" w:hAnsi="微软雅黑" w:eastAsia="微软雅黑" w:cs="宋体"/>
          <w:bCs/>
          <w:sz w:val="24"/>
          <w:szCs w:val="24"/>
        </w:rPr>
        <w:t>@qq.com</w:t>
      </w:r>
    </w:p>
    <w:p>
      <w:pPr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246" w:right="991" w:bottom="109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EE92D"/>
    <w:multiLevelType w:val="singleLevel"/>
    <w:tmpl w:val="DADEE92D"/>
    <w:lvl w:ilvl="0" w:tentative="0">
      <w:start w:val="1"/>
      <w:numFmt w:val="decimal"/>
      <w:suff w:val="nothing"/>
      <w:lvlText w:val="%1、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WQ0Yjk4ODQzNjk0MTU2YzAxZjUwNDMyNTNlNjAifQ=="/>
    <w:docVar w:name="KSO_WPS_MARK_KEY" w:val="989c1c59-2f93-4e8d-9247-0f1f3a58eae8"/>
  </w:docVars>
  <w:rsids>
    <w:rsidRoot w:val="001B1950"/>
    <w:rsid w:val="000B0F89"/>
    <w:rsid w:val="00136C0D"/>
    <w:rsid w:val="00156F54"/>
    <w:rsid w:val="00176E8D"/>
    <w:rsid w:val="001B1950"/>
    <w:rsid w:val="00281057"/>
    <w:rsid w:val="00342324"/>
    <w:rsid w:val="00663088"/>
    <w:rsid w:val="00956193"/>
    <w:rsid w:val="00A77DF5"/>
    <w:rsid w:val="00AC684A"/>
    <w:rsid w:val="0E62758C"/>
    <w:rsid w:val="25E42AA4"/>
    <w:rsid w:val="47E65589"/>
    <w:rsid w:val="59BE3CD6"/>
    <w:rsid w:val="68592391"/>
    <w:rsid w:val="773F310C"/>
    <w:rsid w:val="78C34FCD"/>
    <w:rsid w:val="78CE2999"/>
    <w:rsid w:val="795274BD"/>
    <w:rsid w:val="7D8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ind w:left="320" w:hanging="320" w:hangingChars="100"/>
      <w:jc w:val="center"/>
    </w:pPr>
    <w:rPr>
      <w:rFonts w:ascii="微软雅黑" w:hAnsi="微软雅黑" w:eastAsia="微软雅黑" w:cs="宋体"/>
      <w:b/>
      <w:bCs/>
      <w:color w:val="000000"/>
      <w:kern w:val="0"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54B5-BCAF-453D-A89E-54477E259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2823</Words>
  <Characters>3051</Characters>
  <Lines>23</Lines>
  <Paragraphs>6</Paragraphs>
  <TotalTime>1</TotalTime>
  <ScaleCrop>false</ScaleCrop>
  <LinksUpToDate>false</LinksUpToDate>
  <CharactersWithSpaces>3207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2024-05-23T06:25:00Z</dcterms:created>
  <dc:creator>admin</dc:creator>
  <cp:lastModifiedBy>l浪♂子z</cp:lastModifiedBy>
  <dcterms:modified xsi:type="dcterms:W3CDTF">2024-05-24T01:46:01Z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7C548B164F9349A4AE4529C3B5C2DF4B</vt:lpwstr>
  </property>
</Properties>
</file>