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570" w:right="178" w:rightChars="85" w:hanging="1232" w:hangingChars="390"/>
        <w:jc w:val="distribute"/>
        <w:rPr>
          <w:rFonts w:ascii="华文中宋" w:hAnsi="华文中宋" w:eastAsia="华文中宋"/>
          <w:color w:val="FF0000"/>
          <w:w w:val="66"/>
          <w:sz w:val="48"/>
          <w:szCs w:val="48"/>
        </w:rPr>
      </w:pPr>
      <w:r>
        <w:rPr>
          <w:rFonts w:hint="eastAsia" w:ascii="华文中宋" w:hAnsi="华文中宋" w:eastAsia="华文中宋"/>
          <w:color w:val="FF0000"/>
          <w:w w:val="66"/>
          <w:sz w:val="48"/>
          <w:szCs w:val="48"/>
        </w:rPr>
        <w:t>北京中外友联建筑文化交流中心</w:t>
      </w:r>
    </w:p>
    <w:p>
      <w:pPr>
        <w:ind w:left="2570" w:right="178" w:rightChars="85" w:hanging="1232" w:hangingChars="390"/>
        <w:jc w:val="distribute"/>
        <w:rPr>
          <w:rFonts w:ascii="华文中宋" w:hAnsi="华文中宋" w:eastAsia="华文中宋"/>
          <w:color w:val="FF0000"/>
          <w:w w:val="66"/>
          <w:sz w:val="48"/>
          <w:szCs w:val="48"/>
        </w:rPr>
      </w:pPr>
      <w:r>
        <w:rPr>
          <w:rFonts w:hint="eastAsia" w:ascii="华文中宋" w:hAnsi="华文中宋" w:eastAsia="华文中宋"/>
          <w:color w:val="FF0000"/>
          <w:w w:val="66"/>
          <w:sz w:val="48"/>
          <w:szCs w:val="48"/>
        </w:rPr>
        <w:t>城更空间（天津）文化传播有限公司</w:t>
      </w:r>
    </w:p>
    <w:p>
      <w:pPr>
        <w:spacing w:line="440" w:lineRule="exact"/>
        <w:rPr>
          <w:rFonts w:ascii="仿宋_GB2312" w:hAnsi="仿宋" w:eastAsia="仿宋_GB2312"/>
          <w:sz w:val="30"/>
          <w:szCs w:val="30"/>
        </w:rPr>
      </w:pPr>
      <w:r>
        <w:rPr>
          <w:rFonts w:ascii="华文中宋" w:hAnsi="华文中宋" w:eastAsia="华文中宋"/>
          <w:color w:val="FF0000"/>
          <w:w w:val="66"/>
          <w:sz w:val="100"/>
          <w:szCs w:val="100"/>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137795</wp:posOffset>
                </wp:positionV>
                <wp:extent cx="6381750" cy="0"/>
                <wp:effectExtent l="0" t="0" r="0" b="0"/>
                <wp:wrapNone/>
                <wp:docPr id="918974397" name="Line 2"/>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22225">
                          <a:solidFill>
                            <a:srgbClr val="FF0000"/>
                          </a:solidFill>
                          <a:round/>
                        </a:ln>
                      </wps:spPr>
                      <wps:bodyPr/>
                    </wps:wsp>
                  </a:graphicData>
                </a:graphic>
              </wp:anchor>
            </w:drawing>
          </mc:Choice>
          <mc:Fallback>
            <w:pict>
              <v:line id="Line 2" o:spid="_x0000_s1026" o:spt="20" style="position:absolute;left:0pt;margin-left:3.2pt;margin-top:10.85pt;height:0pt;width:502.5pt;z-index:251659264;mso-width-relative:page;mso-height-relative:page;" filled="f" stroked="t" coordsize="21600,21600" o:gfxdata="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M6MctUAAAAIAQAADwAAAAAAAAABACAAAAAi&#10;AAAAZHJzL2Rvd25yZXYueG1sUEsBAhQAFAAAAAgAh07iQPd26TPUAQAAqAMAAA4AAAAAAAAAAQAg&#10;AAAAJAEAAGRycy9lMm9Eb2MueG1sUEsFBgAAAAAGAAYAWQEAAGoFAAAAAA==&#10;">
                <v:fill on="f" focussize="0,0"/>
                <v:stroke weight="1.75pt" color="#FF0000" joinstyle="round"/>
                <v:imagedata o:title=""/>
                <o:lock v:ext="edit" aspectratio="f"/>
              </v:line>
            </w:pict>
          </mc:Fallback>
        </mc:AlternateContent>
      </w:r>
    </w:p>
    <w:p>
      <w:pPr>
        <w:spacing w:line="440" w:lineRule="exact"/>
        <w:jc w:val="center"/>
        <w:rPr>
          <w:rFonts w:ascii="方正小标宋简体" w:hAnsi="华文中宋" w:eastAsia="方正小标宋简体"/>
          <w:b/>
          <w:sz w:val="36"/>
          <w:szCs w:val="36"/>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关于举办“首届中日都市停车规划</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与设施建设及运营管理研讨会”的通知</w:t>
      </w:r>
    </w:p>
    <w:p/>
    <w:p/>
    <w:p>
      <w:pPr>
        <w:rPr>
          <w:rFonts w:cs="仿宋_GB2312" w:asciiTheme="majorEastAsia" w:hAnsiTheme="majorEastAsia" w:eastAsiaTheme="majorEastAsia"/>
          <w:b/>
          <w:sz w:val="24"/>
        </w:rPr>
      </w:pPr>
      <w:r>
        <w:rPr>
          <w:rFonts w:hint="eastAsia" w:cs="仿宋_GB2312" w:asciiTheme="majorEastAsia" w:hAnsiTheme="majorEastAsia" w:eastAsiaTheme="majorEastAsia"/>
          <w:b/>
          <w:sz w:val="24"/>
        </w:rPr>
        <w:t>各相关单位：</w:t>
      </w:r>
    </w:p>
    <w:p/>
    <w:p>
      <w:pPr>
        <w:spacing w:line="360" w:lineRule="auto"/>
        <w:ind w:right="139" w:rightChars="66" w:firstLine="360" w:firstLineChars="150"/>
        <w:rPr>
          <w:rFonts w:ascii="宋体" w:hAnsi="宋体" w:cs="仿宋_GB2312"/>
          <w:kern w:val="0"/>
          <w:sz w:val="24"/>
        </w:rPr>
      </w:pPr>
      <w:r>
        <w:rPr>
          <w:rFonts w:hint="eastAsia" w:ascii="宋体" w:hAnsi="宋体" w:cs="仿宋_GB2312"/>
          <w:kern w:val="0"/>
          <w:sz w:val="24"/>
        </w:rPr>
        <w:t>根据官方统计，截止2023年底，中国机动车保有量达4.3亿辆，机动车驾驶人达5.2亿人，增长速度惊人。包括县级市在内的大、中、小城市均出现了停车困难的局面，不仅给居民出行带了严重的困扰，也给城市建设和管理带来空前的挑战。目前，各地政府都在积极推进城市停车设施建设，停车产业也迎来了高速发展时期。然而，我们必须要看到，在大力增加停车设施供给的同时，也必须建立健全相应的法规和政策，提高停车设施的运营和管理水平。</w:t>
      </w:r>
    </w:p>
    <w:p>
      <w:pPr>
        <w:spacing w:line="360" w:lineRule="auto"/>
        <w:ind w:right="139" w:rightChars="66" w:firstLine="360" w:firstLineChars="150"/>
        <w:rPr>
          <w:rFonts w:ascii="宋体" w:hAnsi="宋体" w:cs="仿宋_GB2312"/>
          <w:kern w:val="0"/>
          <w:sz w:val="24"/>
        </w:rPr>
      </w:pPr>
    </w:p>
    <w:p>
      <w:pPr>
        <w:spacing w:line="360" w:lineRule="auto"/>
        <w:ind w:right="139" w:rightChars="66" w:firstLine="360" w:firstLineChars="150"/>
        <w:rPr>
          <w:rFonts w:ascii="宋体" w:hAnsi="宋体" w:cs="仿宋_GB2312"/>
          <w:kern w:val="0"/>
          <w:sz w:val="24"/>
        </w:rPr>
      </w:pPr>
      <w:r>
        <w:rPr>
          <w:rFonts w:hint="eastAsia" w:ascii="宋体" w:hAnsi="宋体" w:cs="仿宋_GB2312"/>
          <w:kern w:val="0"/>
          <w:sz w:val="24"/>
        </w:rPr>
        <w:t>作为一衣带水的邻邦，日本的停车产业起步早，无论在政策、法规，还是在技术方面都已非常成熟，非常值得中国学习和借鉴。为了交流和学习日本都市停车经验，促进两国人员往来，兹定于2024年6月28-29日在上海市举办“首届中日都市停车规划与设施建设及运营管理研讨会”。届时，将邀请日本和中国停车行业专家、学者作为主讲嘉宾与会，在城市停车政策、法规、大型立体停车设施建设、停车设施投资与经营管理领域开展深入交流探讨。希望通过本次会议，不仅能够促进中日两国停车产业人员交流与经验借鉴，也有助于提供中国停车设施建设与管理水平。</w:t>
      </w:r>
    </w:p>
    <w:p>
      <w:pPr>
        <w:spacing w:line="360" w:lineRule="auto"/>
        <w:ind w:right="139" w:rightChars="66" w:firstLine="360" w:firstLineChars="150"/>
        <w:rPr>
          <w:rFonts w:ascii="宋体" w:hAnsi="宋体" w:cs="仿宋_GB2312"/>
          <w:kern w:val="0"/>
          <w:sz w:val="24"/>
        </w:rPr>
      </w:pPr>
      <w:r>
        <w:rPr>
          <w:rFonts w:hint="eastAsia" w:ascii="宋体" w:hAnsi="宋体" w:cs="仿宋_GB2312"/>
          <w:kern w:val="0"/>
          <w:sz w:val="24"/>
        </w:rPr>
        <w:t>现将有关事项通知如下：</w:t>
      </w:r>
    </w:p>
    <w:p>
      <w:pPr>
        <w:spacing w:line="440" w:lineRule="exact"/>
        <w:ind w:right="139" w:rightChars="66" w:firstLine="420" w:firstLineChars="150"/>
        <w:jc w:val="left"/>
        <w:rPr>
          <w:rFonts w:ascii="仿宋_GB2312" w:hAnsi="仿宋_GB2312" w:eastAsia="仿宋_GB2312" w:cs="仿宋_GB2312"/>
          <w:kern w:val="0"/>
          <w:sz w:val="28"/>
          <w:szCs w:val="28"/>
        </w:rPr>
      </w:pPr>
    </w:p>
    <w:p>
      <w:pPr>
        <w:numPr>
          <w:ilvl w:val="0"/>
          <w:numId w:val="1"/>
        </w:numPr>
        <w:spacing w:line="360" w:lineRule="auto"/>
        <w:ind w:left="0" w:firstLine="0"/>
        <w:jc w:val="left"/>
        <w:rPr>
          <w:rFonts w:ascii="宋体" w:hAnsi="宋体"/>
          <w:b/>
          <w:bCs/>
          <w:sz w:val="24"/>
        </w:rPr>
      </w:pPr>
      <w:r>
        <w:rPr>
          <w:rFonts w:hint="eastAsia" w:ascii="宋体" w:hAnsi="宋体"/>
          <w:b/>
          <w:bCs/>
          <w:sz w:val="24"/>
        </w:rPr>
        <w:t>会议时间、地点：</w:t>
      </w:r>
    </w:p>
    <w:p>
      <w:pPr>
        <w:spacing w:line="360" w:lineRule="auto"/>
        <w:ind w:left="480"/>
        <w:jc w:val="left"/>
        <w:rPr>
          <w:rFonts w:ascii="宋体" w:hAnsi="宋体"/>
          <w:sz w:val="24"/>
        </w:rPr>
      </w:pPr>
      <w:r>
        <w:rPr>
          <w:rFonts w:hint="eastAsia" w:ascii="宋体" w:hAnsi="宋体"/>
          <w:sz w:val="24"/>
        </w:rPr>
        <w:t>1．时间：2</w:t>
      </w:r>
      <w:r>
        <w:rPr>
          <w:rFonts w:ascii="宋体" w:hAnsi="宋体"/>
          <w:sz w:val="24"/>
        </w:rPr>
        <w:t>024</w:t>
      </w:r>
      <w:r>
        <w:rPr>
          <w:rFonts w:hint="eastAsia" w:ascii="宋体" w:hAnsi="宋体"/>
          <w:sz w:val="24"/>
        </w:rPr>
        <w:t>年6月28</w:t>
      </w:r>
      <w:r>
        <w:rPr>
          <w:rFonts w:ascii="宋体" w:hAnsi="宋体"/>
          <w:sz w:val="24"/>
        </w:rPr>
        <w:t>-</w:t>
      </w:r>
      <w:r>
        <w:rPr>
          <w:rFonts w:hint="eastAsia" w:ascii="宋体" w:hAnsi="宋体"/>
          <w:sz w:val="24"/>
        </w:rPr>
        <w:t>29日（27日报到）</w:t>
      </w:r>
    </w:p>
    <w:p>
      <w:pPr>
        <w:spacing w:line="360" w:lineRule="auto"/>
        <w:ind w:left="480"/>
        <w:jc w:val="left"/>
        <w:rPr>
          <w:rFonts w:ascii="宋体" w:hAnsi="宋体"/>
          <w:sz w:val="24"/>
        </w:rPr>
      </w:pPr>
      <w:r>
        <w:rPr>
          <w:rFonts w:ascii="宋体" w:hAnsi="宋体"/>
          <w:sz w:val="24"/>
        </w:rPr>
        <w:t>2.</w:t>
      </w:r>
      <w:r>
        <w:rPr>
          <w:rFonts w:hint="eastAsia" w:ascii="宋体" w:hAnsi="宋体"/>
          <w:sz w:val="24"/>
        </w:rPr>
        <w:t xml:space="preserve"> 地点：上海市虹口区逸仙路180号</w:t>
      </w:r>
      <w:r>
        <w:rPr>
          <w:rFonts w:hint="eastAsia" w:ascii="宋体" w:hAnsi="宋体"/>
        </w:rPr>
        <w:t>（</w:t>
      </w:r>
      <w:r>
        <w:rPr>
          <w:rFonts w:hint="eastAsia" w:ascii="宋体" w:hAnsi="宋体"/>
          <w:sz w:val="24"/>
        </w:rPr>
        <w:t>上海宝隆宾馆</w:t>
      </w:r>
      <w:r>
        <w:rPr>
          <w:rFonts w:hint="eastAsia" w:ascii="宋体" w:hAnsi="宋体"/>
        </w:rPr>
        <w:t>）</w:t>
      </w:r>
    </w:p>
    <w:p>
      <w:pPr>
        <w:numPr>
          <w:ilvl w:val="0"/>
          <w:numId w:val="1"/>
        </w:numPr>
        <w:spacing w:line="360" w:lineRule="auto"/>
        <w:rPr>
          <w:rFonts w:ascii="宋体" w:hAnsi="宋体"/>
          <w:b/>
          <w:bCs/>
          <w:sz w:val="24"/>
        </w:rPr>
      </w:pPr>
      <w:r>
        <w:rPr>
          <w:rFonts w:hint="eastAsia" w:ascii="宋体" w:hAnsi="宋体"/>
          <w:b/>
          <w:bCs/>
          <w:sz w:val="24"/>
        </w:rPr>
        <w:t>会议议程及主讲人：</w:t>
      </w:r>
    </w:p>
    <w:tbl>
      <w:tblPr>
        <w:tblStyle w:val="8"/>
        <w:tblpPr w:leftFromText="180" w:rightFromText="180" w:vertAnchor="page" w:horzAnchor="margin" w:tblpY="1592"/>
        <w:tblW w:w="99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242"/>
        <w:gridCol w:w="4423"/>
        <w:gridCol w:w="4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9973" w:type="dxa"/>
            <w:gridSpan w:val="3"/>
            <w:tcBorders>
              <w:bottom w:val="single" w:color="000000" w:sz="4" w:space="0"/>
            </w:tcBorders>
            <w:shd w:val="clear" w:color="auto" w:fill="FFFFFF"/>
            <w:vAlign w:val="center"/>
          </w:tcPr>
          <w:p>
            <w:pPr>
              <w:jc w:val="center"/>
              <w:rPr>
                <w:rFonts w:ascii="宋体" w:hAnsi="宋体"/>
                <w:b/>
                <w:bCs/>
                <w:sz w:val="24"/>
              </w:rPr>
            </w:pPr>
            <w:r>
              <w:rPr>
                <w:rFonts w:hint="eastAsia" w:ascii="宋体" w:hAnsi="宋体"/>
                <w:b/>
                <w:bCs/>
                <w:sz w:val="24"/>
              </w:rPr>
              <w:t>首届中日都市停车规划与设施建设及运营管理研讨会（会议安排）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04" w:hRule="atLeast"/>
        </w:trPr>
        <w:tc>
          <w:tcPr>
            <w:tcW w:w="1242" w:type="dxa"/>
            <w:shd w:val="clear" w:color="auto" w:fill="D9D9D9"/>
            <w:vAlign w:val="center"/>
          </w:tcPr>
          <w:p>
            <w:pPr>
              <w:spacing w:line="360" w:lineRule="auto"/>
              <w:jc w:val="center"/>
              <w:rPr>
                <w:rFonts w:ascii="宋体" w:hAnsi="宋体"/>
                <w:b/>
                <w:bCs/>
                <w:sz w:val="24"/>
              </w:rPr>
            </w:pPr>
            <w:r>
              <w:rPr>
                <w:rFonts w:hint="eastAsia" w:ascii="宋体" w:hAnsi="宋体"/>
                <w:b/>
                <w:bCs/>
                <w:sz w:val="24"/>
              </w:rPr>
              <w:t>时 间</w:t>
            </w:r>
          </w:p>
        </w:tc>
        <w:tc>
          <w:tcPr>
            <w:tcW w:w="4423" w:type="dxa"/>
            <w:shd w:val="clear" w:color="auto" w:fill="D9D9D9"/>
            <w:vAlign w:val="center"/>
          </w:tcPr>
          <w:p>
            <w:pPr>
              <w:spacing w:line="360" w:lineRule="auto"/>
              <w:jc w:val="center"/>
              <w:rPr>
                <w:rFonts w:ascii="宋体" w:hAnsi="宋体"/>
                <w:b/>
                <w:bCs/>
                <w:sz w:val="24"/>
              </w:rPr>
            </w:pPr>
            <w:r>
              <w:rPr>
                <w:rFonts w:hint="eastAsia" w:ascii="宋体" w:hAnsi="宋体"/>
                <w:b/>
                <w:bCs/>
                <w:sz w:val="24"/>
              </w:rPr>
              <w:t>讲师</w:t>
            </w:r>
          </w:p>
        </w:tc>
        <w:tc>
          <w:tcPr>
            <w:tcW w:w="4308" w:type="dxa"/>
            <w:shd w:val="clear" w:color="auto" w:fill="D9D9D9"/>
            <w:vAlign w:val="center"/>
          </w:tcPr>
          <w:p>
            <w:pPr>
              <w:spacing w:line="360" w:lineRule="auto"/>
              <w:jc w:val="center"/>
              <w:rPr>
                <w:rFonts w:ascii="宋体" w:hAnsi="宋体"/>
                <w:b/>
                <w:bCs/>
                <w:sz w:val="24"/>
              </w:rPr>
            </w:pPr>
            <w:r>
              <w:rPr>
                <w:rFonts w:hint="eastAsia" w:ascii="宋体" w:hAnsi="宋体"/>
                <w:b/>
                <w:bCs/>
                <w:sz w:val="24"/>
              </w:rPr>
              <w:t>授课主题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30" w:hRule="atLeast"/>
        </w:trPr>
        <w:tc>
          <w:tcPr>
            <w:tcW w:w="1242" w:type="dxa"/>
            <w:vMerge w:val="restart"/>
            <w:shd w:val="clear" w:color="auto" w:fill="FFFFFF"/>
            <w:vAlign w:val="center"/>
          </w:tcPr>
          <w:p>
            <w:pPr>
              <w:spacing w:line="360" w:lineRule="auto"/>
              <w:jc w:val="center"/>
              <w:rPr>
                <w:rFonts w:ascii="宋体" w:hAnsi="宋体"/>
                <w:sz w:val="24"/>
              </w:rPr>
            </w:pPr>
            <w:r>
              <w:rPr>
                <w:rFonts w:hint="eastAsia" w:ascii="宋体" w:hAnsi="宋体"/>
                <w:sz w:val="24"/>
              </w:rPr>
              <w:t>6月28日</w:t>
            </w:r>
          </w:p>
          <w:p>
            <w:pPr>
              <w:spacing w:line="360" w:lineRule="auto"/>
              <w:jc w:val="center"/>
              <w:rPr>
                <w:rFonts w:ascii="宋体" w:hAnsi="宋体"/>
                <w:sz w:val="24"/>
              </w:rPr>
            </w:pPr>
            <w:r>
              <w:rPr>
                <w:rFonts w:hint="eastAsia" w:ascii="宋体" w:hAnsi="宋体"/>
                <w:sz w:val="24"/>
              </w:rPr>
              <w:t>上午</w:t>
            </w:r>
          </w:p>
        </w:tc>
        <w:tc>
          <w:tcPr>
            <w:tcW w:w="4423" w:type="dxa"/>
            <w:shd w:val="clear" w:color="auto" w:fill="FFFFFF"/>
            <w:vAlign w:val="center"/>
          </w:tcPr>
          <w:p>
            <w:pPr>
              <w:spacing w:line="276" w:lineRule="auto"/>
              <w:jc w:val="left"/>
              <w:rPr>
                <w:rFonts w:ascii="宋体" w:hAnsi="宋体"/>
                <w:sz w:val="24"/>
              </w:rPr>
            </w:pPr>
            <w:r>
              <w:rPr>
                <w:rFonts w:hint="eastAsia" w:ascii="宋体" w:hAnsi="宋体"/>
                <w:sz w:val="24"/>
              </w:rPr>
              <w:t xml:space="preserve">大沢 昌玄,日本大学理工学部土木工学科 大沢研究室 教授  </w:t>
            </w:r>
          </w:p>
        </w:tc>
        <w:tc>
          <w:tcPr>
            <w:tcW w:w="4308" w:type="dxa"/>
            <w:shd w:val="clear" w:color="auto" w:fill="FFFFFF"/>
            <w:vAlign w:val="center"/>
          </w:tcPr>
          <w:p>
            <w:pPr>
              <w:spacing w:line="276" w:lineRule="auto"/>
              <w:jc w:val="left"/>
              <w:rPr>
                <w:rFonts w:ascii="宋体" w:hAnsi="宋体"/>
                <w:sz w:val="24"/>
              </w:rPr>
            </w:pPr>
            <w:r>
              <w:rPr>
                <w:rFonts w:hint="eastAsia" w:ascii="宋体" w:hAnsi="宋体"/>
                <w:sz w:val="24"/>
              </w:rPr>
              <w:t>从土地利用和交通的角度重新思考停车场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27" w:hRule="atLeast"/>
        </w:trPr>
        <w:tc>
          <w:tcPr>
            <w:tcW w:w="1242" w:type="dxa"/>
            <w:vMerge w:val="continue"/>
            <w:shd w:val="clear" w:color="auto" w:fill="FFFFFF"/>
            <w:vAlign w:val="center"/>
          </w:tcPr>
          <w:p>
            <w:pPr>
              <w:spacing w:line="360" w:lineRule="auto"/>
              <w:ind w:firstLine="480" w:firstLineChars="200"/>
              <w:jc w:val="left"/>
              <w:rPr>
                <w:rFonts w:ascii="宋体" w:hAnsi="宋体"/>
                <w:sz w:val="24"/>
              </w:rPr>
            </w:pPr>
          </w:p>
        </w:tc>
        <w:tc>
          <w:tcPr>
            <w:tcW w:w="4423" w:type="dxa"/>
            <w:shd w:val="clear" w:color="auto" w:fill="FFFFFF"/>
            <w:vAlign w:val="center"/>
          </w:tcPr>
          <w:p>
            <w:pPr>
              <w:spacing w:line="276" w:lineRule="auto"/>
              <w:jc w:val="left"/>
              <w:rPr>
                <w:rFonts w:ascii="宋体" w:hAnsi="宋体"/>
                <w:sz w:val="24"/>
              </w:rPr>
            </w:pPr>
            <w:bookmarkStart w:id="0" w:name="_Hlk160640028"/>
            <w:r>
              <w:rPr>
                <w:rFonts w:hint="eastAsia" w:ascii="宋体" w:hAnsi="宋体"/>
                <w:sz w:val="24"/>
              </w:rPr>
              <w:t>王</w:t>
            </w:r>
            <w:bookmarkEnd w:id="0"/>
            <w:r>
              <w:rPr>
                <w:rFonts w:hint="eastAsia" w:ascii="宋体" w:hAnsi="宋体"/>
                <w:sz w:val="24"/>
              </w:rPr>
              <w:t xml:space="preserve"> 婕，清华同衡规划设计研究院交通规划设计研究中心 主任  </w:t>
            </w:r>
          </w:p>
        </w:tc>
        <w:tc>
          <w:tcPr>
            <w:tcW w:w="4308" w:type="dxa"/>
            <w:shd w:val="clear" w:color="auto" w:fill="FFFFFF"/>
            <w:vAlign w:val="center"/>
          </w:tcPr>
          <w:p>
            <w:pPr>
              <w:spacing w:line="276" w:lineRule="auto"/>
              <w:jc w:val="left"/>
              <w:rPr>
                <w:rFonts w:ascii="宋体" w:hAnsi="宋体"/>
                <w:sz w:val="24"/>
              </w:rPr>
            </w:pPr>
            <w:r>
              <w:rPr>
                <w:rFonts w:hint="eastAsia" w:ascii="宋体" w:hAnsi="宋体"/>
                <w:sz w:val="24"/>
              </w:rPr>
              <w:t>停车与城市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27" w:hRule="atLeast"/>
        </w:trPr>
        <w:tc>
          <w:tcPr>
            <w:tcW w:w="1242" w:type="dxa"/>
            <w:vMerge w:val="continue"/>
            <w:shd w:val="clear" w:color="auto" w:fill="FFFFFF"/>
            <w:vAlign w:val="center"/>
          </w:tcPr>
          <w:p>
            <w:pPr>
              <w:spacing w:line="360" w:lineRule="auto"/>
              <w:ind w:firstLine="480" w:firstLineChars="200"/>
              <w:jc w:val="left"/>
              <w:rPr>
                <w:rFonts w:ascii="宋体" w:hAnsi="宋体"/>
                <w:sz w:val="24"/>
              </w:rPr>
            </w:pPr>
          </w:p>
        </w:tc>
        <w:tc>
          <w:tcPr>
            <w:tcW w:w="4423" w:type="dxa"/>
            <w:shd w:val="clear" w:color="auto" w:fill="FFFFFF"/>
            <w:vAlign w:val="center"/>
          </w:tcPr>
          <w:p>
            <w:pPr>
              <w:spacing w:line="276" w:lineRule="auto"/>
              <w:jc w:val="left"/>
              <w:rPr>
                <w:rFonts w:ascii="宋体" w:hAnsi="宋体"/>
                <w:sz w:val="24"/>
              </w:rPr>
            </w:pPr>
            <w:r>
              <w:rPr>
                <w:rFonts w:hint="eastAsia" w:ascii="宋体" w:hAnsi="宋体"/>
                <w:sz w:val="24"/>
              </w:rPr>
              <w:t>邹仁英， PMO PLUS株式会社 中国董事长</w:t>
            </w:r>
          </w:p>
        </w:tc>
        <w:tc>
          <w:tcPr>
            <w:tcW w:w="4308" w:type="dxa"/>
            <w:shd w:val="clear" w:color="auto" w:fill="FFFFFF"/>
            <w:vAlign w:val="center"/>
          </w:tcPr>
          <w:p>
            <w:pPr>
              <w:spacing w:line="276" w:lineRule="auto"/>
              <w:jc w:val="left"/>
              <w:rPr>
                <w:rFonts w:ascii="宋体" w:hAnsi="宋体"/>
                <w:sz w:val="24"/>
              </w:rPr>
            </w:pPr>
            <w:r>
              <w:rPr>
                <w:rFonts w:hint="eastAsia" w:ascii="宋体" w:hAnsi="宋体"/>
                <w:sz w:val="24"/>
              </w:rPr>
              <w:t>城市动静态交通规划设计与运营管理一体化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85" w:hRule="atLeast"/>
        </w:trPr>
        <w:tc>
          <w:tcPr>
            <w:tcW w:w="1242" w:type="dxa"/>
            <w:vMerge w:val="restart"/>
            <w:shd w:val="clear" w:color="auto" w:fill="FFFFFF"/>
            <w:vAlign w:val="center"/>
          </w:tcPr>
          <w:p>
            <w:pPr>
              <w:spacing w:line="276" w:lineRule="auto"/>
              <w:jc w:val="left"/>
              <w:rPr>
                <w:rFonts w:ascii="宋体" w:hAnsi="宋体"/>
                <w:sz w:val="24"/>
              </w:rPr>
            </w:pPr>
            <w:r>
              <w:rPr>
                <w:rFonts w:hint="eastAsia" w:ascii="宋体" w:hAnsi="宋体"/>
                <w:sz w:val="24"/>
              </w:rPr>
              <w:t>6月28日</w:t>
            </w:r>
          </w:p>
          <w:p>
            <w:pPr>
              <w:spacing w:line="276" w:lineRule="auto"/>
              <w:jc w:val="left"/>
              <w:rPr>
                <w:rFonts w:ascii="宋体" w:hAnsi="宋体"/>
                <w:sz w:val="24"/>
              </w:rPr>
            </w:pPr>
            <w:r>
              <w:rPr>
                <w:rFonts w:hint="eastAsia" w:ascii="宋体" w:hAnsi="宋体"/>
                <w:sz w:val="24"/>
              </w:rPr>
              <w:t>下午</w:t>
            </w:r>
          </w:p>
        </w:tc>
        <w:tc>
          <w:tcPr>
            <w:tcW w:w="4423" w:type="dxa"/>
            <w:shd w:val="clear" w:color="auto" w:fill="FFFFFF"/>
            <w:vAlign w:val="center"/>
          </w:tcPr>
          <w:p>
            <w:pPr>
              <w:spacing w:line="276" w:lineRule="auto"/>
              <w:jc w:val="left"/>
              <w:rPr>
                <w:rFonts w:ascii="宋体" w:hAnsi="宋体"/>
                <w:sz w:val="24"/>
              </w:rPr>
            </w:pPr>
            <w:r>
              <w:rPr>
                <w:rFonts w:hint="eastAsia" w:ascii="宋体" w:hAnsi="宋体"/>
                <w:sz w:val="24"/>
              </w:rPr>
              <w:t>森本 章倫，早稲田大学交通計画森本研究室 教授</w:t>
            </w:r>
          </w:p>
        </w:tc>
        <w:tc>
          <w:tcPr>
            <w:tcW w:w="4308" w:type="dxa"/>
            <w:shd w:val="clear" w:color="auto" w:fill="FFFFFF"/>
            <w:vAlign w:val="center"/>
          </w:tcPr>
          <w:p>
            <w:pPr>
              <w:spacing w:line="276" w:lineRule="auto"/>
              <w:jc w:val="left"/>
              <w:rPr>
                <w:rFonts w:ascii="宋体" w:hAnsi="宋体"/>
                <w:sz w:val="24"/>
              </w:rPr>
            </w:pPr>
            <w:r>
              <w:rPr>
                <w:rFonts w:hint="eastAsia" w:ascii="宋体" w:hAnsi="宋体"/>
                <w:sz w:val="24"/>
              </w:rPr>
              <w:t>下一代交通与未来都市·停车政策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68" w:hRule="atLeast"/>
        </w:trPr>
        <w:tc>
          <w:tcPr>
            <w:tcW w:w="1242" w:type="dxa"/>
            <w:vMerge w:val="continue"/>
            <w:shd w:val="clear" w:color="auto" w:fill="FFFFFF"/>
            <w:vAlign w:val="center"/>
          </w:tcPr>
          <w:p>
            <w:pPr>
              <w:spacing w:line="360" w:lineRule="auto"/>
              <w:jc w:val="center"/>
              <w:rPr>
                <w:rFonts w:ascii="宋体" w:hAnsi="宋体"/>
                <w:sz w:val="24"/>
              </w:rPr>
            </w:pPr>
          </w:p>
        </w:tc>
        <w:tc>
          <w:tcPr>
            <w:tcW w:w="4423" w:type="dxa"/>
            <w:shd w:val="clear" w:color="auto" w:fill="FFFFFF"/>
            <w:vAlign w:val="center"/>
          </w:tcPr>
          <w:p>
            <w:pPr>
              <w:spacing w:line="276" w:lineRule="auto"/>
              <w:jc w:val="left"/>
              <w:rPr>
                <w:rFonts w:ascii="宋体" w:hAnsi="宋体"/>
                <w:sz w:val="24"/>
              </w:rPr>
            </w:pPr>
            <w:r>
              <w:rPr>
                <w:rFonts w:hint="eastAsia" w:ascii="宋体" w:hAnsi="宋体"/>
                <w:sz w:val="24"/>
              </w:rPr>
              <w:t xml:space="preserve">曹振杰，中铁十五局集团有限公司技术中心桥梁所 所长  </w:t>
            </w:r>
          </w:p>
        </w:tc>
        <w:tc>
          <w:tcPr>
            <w:tcW w:w="4308" w:type="dxa"/>
            <w:shd w:val="clear" w:color="auto" w:fill="FFFFFF"/>
            <w:vAlign w:val="center"/>
          </w:tcPr>
          <w:p>
            <w:pPr>
              <w:spacing w:line="276" w:lineRule="auto"/>
              <w:jc w:val="left"/>
              <w:rPr>
                <w:rFonts w:ascii="宋体" w:hAnsi="宋体"/>
                <w:sz w:val="24"/>
              </w:rPr>
            </w:pPr>
            <w:r>
              <w:rPr>
                <w:rFonts w:hint="eastAsia" w:ascii="宋体" w:hAnsi="宋体"/>
                <w:sz w:val="24"/>
              </w:rPr>
              <w:t>城市地下立体智慧停车</w:t>
            </w:r>
            <w:r>
              <w:rPr>
                <w:rFonts w:ascii="宋体" w:hAnsi="宋体"/>
                <w:sz w:val="24"/>
              </w:rPr>
              <w:t>+” 全场景生态——破解城市停车难的创新实践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53" w:hRule="atLeast"/>
        </w:trPr>
        <w:tc>
          <w:tcPr>
            <w:tcW w:w="1242" w:type="dxa"/>
            <w:vMerge w:val="continue"/>
            <w:shd w:val="clear" w:color="auto" w:fill="FFFFFF"/>
            <w:vAlign w:val="center"/>
          </w:tcPr>
          <w:p>
            <w:pPr>
              <w:spacing w:line="360" w:lineRule="auto"/>
              <w:ind w:firstLine="480" w:firstLineChars="200"/>
              <w:jc w:val="left"/>
              <w:rPr>
                <w:rFonts w:ascii="宋体" w:hAnsi="宋体"/>
                <w:sz w:val="24"/>
              </w:rPr>
            </w:pPr>
          </w:p>
        </w:tc>
        <w:tc>
          <w:tcPr>
            <w:tcW w:w="4423" w:type="dxa"/>
            <w:shd w:val="clear" w:color="auto" w:fill="FFFFFF"/>
            <w:vAlign w:val="center"/>
          </w:tcPr>
          <w:p>
            <w:pPr>
              <w:spacing w:line="276" w:lineRule="auto"/>
              <w:jc w:val="left"/>
              <w:rPr>
                <w:rFonts w:ascii="宋体" w:hAnsi="宋体"/>
                <w:sz w:val="24"/>
              </w:rPr>
            </w:pPr>
            <w:r>
              <w:rPr>
                <w:rFonts w:hint="eastAsia" w:ascii="宋体" w:hAnsi="宋体"/>
                <w:sz w:val="24"/>
              </w:rPr>
              <w:t>林 涛，上海市城市建设设计研究总院（集团）有限公司隧道与桥梁设计研究院 副总工程师</w:t>
            </w:r>
          </w:p>
        </w:tc>
        <w:tc>
          <w:tcPr>
            <w:tcW w:w="4308" w:type="dxa"/>
            <w:shd w:val="clear" w:color="auto" w:fill="FFFFFF"/>
            <w:vAlign w:val="center"/>
          </w:tcPr>
          <w:p>
            <w:pPr>
              <w:spacing w:line="276" w:lineRule="auto"/>
              <w:jc w:val="left"/>
              <w:rPr>
                <w:rFonts w:ascii="宋体" w:hAnsi="宋体"/>
                <w:sz w:val="24"/>
              </w:rPr>
            </w:pPr>
            <w:r>
              <w:rPr>
                <w:rFonts w:hint="eastAsia" w:ascii="宋体" w:hAnsi="宋体"/>
                <w:sz w:val="24"/>
              </w:rPr>
              <w:t>地下超深装配式竖井智能停车库研究与应用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65" w:hRule="atLeast"/>
        </w:trPr>
        <w:tc>
          <w:tcPr>
            <w:tcW w:w="1242" w:type="dxa"/>
            <w:vMerge w:val="restart"/>
            <w:shd w:val="clear" w:color="auto" w:fill="FFFFFF"/>
            <w:vAlign w:val="center"/>
          </w:tcPr>
          <w:p>
            <w:pPr>
              <w:spacing w:line="360" w:lineRule="auto"/>
              <w:jc w:val="center"/>
              <w:rPr>
                <w:rFonts w:ascii="宋体" w:hAnsi="宋体"/>
                <w:sz w:val="24"/>
              </w:rPr>
            </w:pPr>
            <w:r>
              <w:rPr>
                <w:rFonts w:hint="eastAsia" w:ascii="宋体" w:hAnsi="宋体"/>
                <w:sz w:val="24"/>
              </w:rPr>
              <w:t>6月29日</w:t>
            </w:r>
          </w:p>
          <w:p>
            <w:pPr>
              <w:spacing w:line="360" w:lineRule="auto"/>
              <w:jc w:val="center"/>
              <w:rPr>
                <w:rFonts w:ascii="宋体" w:hAnsi="宋体"/>
                <w:sz w:val="24"/>
              </w:rPr>
            </w:pPr>
            <w:r>
              <w:rPr>
                <w:rFonts w:hint="eastAsia" w:ascii="宋体" w:hAnsi="宋体"/>
                <w:sz w:val="24"/>
              </w:rPr>
              <w:t>上午</w:t>
            </w:r>
          </w:p>
        </w:tc>
        <w:tc>
          <w:tcPr>
            <w:tcW w:w="4423" w:type="dxa"/>
            <w:shd w:val="clear" w:color="auto" w:fill="FFFFFF"/>
            <w:vAlign w:val="center"/>
          </w:tcPr>
          <w:p>
            <w:pPr>
              <w:spacing w:line="276" w:lineRule="auto"/>
              <w:jc w:val="left"/>
              <w:rPr>
                <w:rFonts w:ascii="宋体" w:hAnsi="宋体"/>
                <w:sz w:val="24"/>
              </w:rPr>
            </w:pPr>
            <w:r>
              <w:rPr>
                <w:rFonts w:hint="eastAsia" w:ascii="宋体" w:hAnsi="宋体"/>
                <w:sz w:val="24"/>
              </w:rPr>
              <w:t xml:space="preserve">木村 直子，Mobilis停车顾问咨询公司董事长 </w:t>
            </w:r>
          </w:p>
        </w:tc>
        <w:tc>
          <w:tcPr>
            <w:tcW w:w="4308" w:type="dxa"/>
            <w:shd w:val="clear" w:color="auto" w:fill="FFFFFF"/>
            <w:vAlign w:val="center"/>
          </w:tcPr>
          <w:p>
            <w:pPr>
              <w:spacing w:line="276" w:lineRule="auto"/>
              <w:jc w:val="left"/>
              <w:rPr>
                <w:rFonts w:ascii="宋体" w:hAnsi="宋体"/>
                <w:sz w:val="24"/>
              </w:rPr>
            </w:pPr>
            <w:r>
              <w:rPr>
                <w:rFonts w:hint="eastAsia" w:ascii="宋体" w:hAnsi="宋体"/>
                <w:sz w:val="24"/>
              </w:rPr>
              <w:t>关于日本的停车场制度和都市的停车场设计·运营管理，以及新的发展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242" w:type="dxa"/>
            <w:vMerge w:val="continue"/>
            <w:shd w:val="clear" w:color="auto" w:fill="FFFFFF"/>
            <w:vAlign w:val="center"/>
          </w:tcPr>
          <w:p>
            <w:pPr>
              <w:spacing w:line="360" w:lineRule="auto"/>
              <w:ind w:firstLine="480" w:firstLineChars="200"/>
              <w:jc w:val="left"/>
              <w:rPr>
                <w:rFonts w:ascii="宋体" w:hAnsi="宋体"/>
                <w:sz w:val="24"/>
              </w:rPr>
            </w:pPr>
          </w:p>
        </w:tc>
        <w:tc>
          <w:tcPr>
            <w:tcW w:w="4423" w:type="dxa"/>
            <w:shd w:val="clear" w:color="auto" w:fill="FFFFFF"/>
            <w:vAlign w:val="center"/>
          </w:tcPr>
          <w:p>
            <w:pPr>
              <w:spacing w:line="276" w:lineRule="auto"/>
              <w:jc w:val="left"/>
              <w:rPr>
                <w:rFonts w:ascii="宋体" w:hAnsi="宋体"/>
                <w:sz w:val="24"/>
              </w:rPr>
            </w:pPr>
            <w:r>
              <w:rPr>
                <w:rFonts w:hint="eastAsia" w:ascii="宋体" w:hAnsi="宋体"/>
                <w:sz w:val="24"/>
              </w:rPr>
              <w:t>盖春英，北京市城市规划设计研究院交通所副所长</w:t>
            </w:r>
          </w:p>
        </w:tc>
        <w:tc>
          <w:tcPr>
            <w:tcW w:w="4308" w:type="dxa"/>
            <w:shd w:val="clear" w:color="auto" w:fill="FFFFFF"/>
            <w:vAlign w:val="center"/>
          </w:tcPr>
          <w:p>
            <w:pPr>
              <w:spacing w:line="276" w:lineRule="auto"/>
              <w:jc w:val="left"/>
              <w:rPr>
                <w:rFonts w:ascii="宋体" w:hAnsi="宋体"/>
                <w:sz w:val="24"/>
              </w:rPr>
            </w:pPr>
            <w:r>
              <w:rPr>
                <w:rFonts w:hint="eastAsia" w:ascii="宋体" w:hAnsi="宋体"/>
                <w:sz w:val="24"/>
              </w:rPr>
              <w:t>北京市停车规划建设实践与展望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242" w:type="dxa"/>
            <w:vMerge w:val="continue"/>
            <w:shd w:val="clear" w:color="auto" w:fill="FFFFFF"/>
            <w:vAlign w:val="center"/>
          </w:tcPr>
          <w:p>
            <w:pPr>
              <w:spacing w:line="360" w:lineRule="auto"/>
              <w:ind w:firstLine="480" w:firstLineChars="200"/>
              <w:jc w:val="left"/>
              <w:rPr>
                <w:rFonts w:ascii="宋体" w:hAnsi="宋体"/>
                <w:sz w:val="24"/>
              </w:rPr>
            </w:pPr>
          </w:p>
        </w:tc>
        <w:tc>
          <w:tcPr>
            <w:tcW w:w="4423" w:type="dxa"/>
            <w:shd w:val="clear" w:color="auto" w:fill="FFFFFF"/>
            <w:vAlign w:val="center"/>
          </w:tcPr>
          <w:p>
            <w:pPr>
              <w:spacing w:line="276" w:lineRule="auto"/>
              <w:jc w:val="left"/>
              <w:rPr>
                <w:rFonts w:ascii="宋体" w:hAnsi="宋体"/>
                <w:sz w:val="24"/>
              </w:rPr>
            </w:pPr>
            <w:r>
              <w:rPr>
                <w:rFonts w:hint="eastAsia" w:ascii="宋体" w:hAnsi="宋体"/>
                <w:sz w:val="24"/>
              </w:rPr>
              <w:t>北野 尚宏，</w:t>
            </w:r>
            <w:r>
              <w:rPr>
                <w:rFonts w:ascii="宋体" w:hAnsi="宋体"/>
                <w:sz w:val="24"/>
              </w:rPr>
              <w:t>早稻田大学理工学</w:t>
            </w:r>
            <w:r>
              <w:rPr>
                <w:rFonts w:hint="eastAsia" w:ascii="宋体" w:hAnsi="宋体"/>
                <w:sz w:val="24"/>
              </w:rPr>
              <w:t>术</w:t>
            </w:r>
            <w:r>
              <w:rPr>
                <w:rFonts w:ascii="宋体" w:hAnsi="宋体"/>
                <w:sz w:val="24"/>
              </w:rPr>
              <w:t>院教授</w:t>
            </w:r>
          </w:p>
        </w:tc>
        <w:tc>
          <w:tcPr>
            <w:tcW w:w="4308" w:type="dxa"/>
            <w:shd w:val="clear" w:color="auto" w:fill="FFFFFF"/>
            <w:vAlign w:val="center"/>
          </w:tcPr>
          <w:p>
            <w:pPr>
              <w:spacing w:line="276" w:lineRule="auto"/>
              <w:jc w:val="left"/>
              <w:rPr>
                <w:rFonts w:ascii="宋体" w:hAnsi="宋体"/>
                <w:sz w:val="24"/>
              </w:rPr>
            </w:pPr>
            <w:r>
              <w:rPr>
                <w:rFonts w:hint="eastAsia" w:ascii="宋体" w:hAnsi="宋体"/>
                <w:sz w:val="24"/>
              </w:rPr>
              <w:t>日本的经济技术合作：以都市开发停车设施为中心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78" w:hRule="atLeast"/>
        </w:trPr>
        <w:tc>
          <w:tcPr>
            <w:tcW w:w="1242" w:type="dxa"/>
            <w:vMerge w:val="restart"/>
            <w:shd w:val="clear" w:color="auto" w:fill="FFFFFF"/>
            <w:vAlign w:val="center"/>
          </w:tcPr>
          <w:p>
            <w:pPr>
              <w:spacing w:line="360" w:lineRule="auto"/>
              <w:jc w:val="center"/>
              <w:rPr>
                <w:rFonts w:ascii="宋体" w:hAnsi="宋体"/>
                <w:sz w:val="24"/>
              </w:rPr>
            </w:pPr>
            <w:r>
              <w:rPr>
                <w:rFonts w:hint="eastAsia" w:ascii="宋体" w:hAnsi="宋体"/>
                <w:sz w:val="24"/>
              </w:rPr>
              <w:t>6月29日</w:t>
            </w:r>
          </w:p>
          <w:p>
            <w:pPr>
              <w:spacing w:line="360" w:lineRule="auto"/>
              <w:jc w:val="center"/>
              <w:rPr>
                <w:rFonts w:ascii="宋体" w:hAnsi="宋体"/>
                <w:sz w:val="24"/>
              </w:rPr>
            </w:pPr>
            <w:r>
              <w:rPr>
                <w:rFonts w:hint="eastAsia" w:ascii="宋体" w:hAnsi="宋体"/>
                <w:sz w:val="24"/>
              </w:rPr>
              <w:t>下午</w:t>
            </w:r>
          </w:p>
        </w:tc>
        <w:tc>
          <w:tcPr>
            <w:tcW w:w="4423" w:type="dxa"/>
            <w:shd w:val="clear" w:color="auto" w:fill="FFFFFF"/>
            <w:vAlign w:val="center"/>
          </w:tcPr>
          <w:p>
            <w:pPr>
              <w:spacing w:line="276" w:lineRule="auto"/>
              <w:jc w:val="left"/>
              <w:rPr>
                <w:rFonts w:ascii="宋体" w:hAnsi="宋体"/>
                <w:sz w:val="24"/>
              </w:rPr>
            </w:pPr>
            <w:r>
              <w:rPr>
                <w:rFonts w:hint="eastAsia" w:ascii="宋体" w:hAnsi="宋体"/>
                <w:sz w:val="24"/>
              </w:rPr>
              <w:t>刘永权，中建地下空间有限公司地下空间研究院院长</w:t>
            </w:r>
          </w:p>
        </w:tc>
        <w:tc>
          <w:tcPr>
            <w:tcW w:w="4308" w:type="dxa"/>
            <w:shd w:val="clear" w:color="auto" w:fill="FFFFFF"/>
            <w:vAlign w:val="center"/>
          </w:tcPr>
          <w:p>
            <w:pPr>
              <w:spacing w:line="276" w:lineRule="auto"/>
              <w:jc w:val="left"/>
              <w:rPr>
                <w:rFonts w:ascii="宋体" w:hAnsi="宋体"/>
                <w:sz w:val="24"/>
              </w:rPr>
            </w:pPr>
            <w:r>
              <w:rPr>
                <w:rFonts w:hint="eastAsia" w:ascii="宋体" w:hAnsi="宋体"/>
                <w:sz w:val="24"/>
              </w:rPr>
              <w:t>地下筒仓式车库建设全过程实施要点探讨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trPr>
        <w:tc>
          <w:tcPr>
            <w:tcW w:w="1242" w:type="dxa"/>
            <w:vMerge w:val="continue"/>
            <w:shd w:val="clear" w:color="auto" w:fill="FFFFFF"/>
            <w:vAlign w:val="center"/>
          </w:tcPr>
          <w:p>
            <w:pPr>
              <w:spacing w:line="360" w:lineRule="auto"/>
              <w:jc w:val="center"/>
              <w:rPr>
                <w:rFonts w:ascii="宋体" w:hAnsi="宋体"/>
                <w:sz w:val="24"/>
              </w:rPr>
            </w:pPr>
          </w:p>
        </w:tc>
        <w:tc>
          <w:tcPr>
            <w:tcW w:w="4423" w:type="dxa"/>
            <w:shd w:val="clear" w:color="auto" w:fill="FFFFFF"/>
            <w:vAlign w:val="center"/>
          </w:tcPr>
          <w:p>
            <w:pPr>
              <w:spacing w:line="276" w:lineRule="auto"/>
              <w:jc w:val="left"/>
              <w:rPr>
                <w:rFonts w:ascii="宋体" w:hAnsi="宋体"/>
                <w:sz w:val="24"/>
              </w:rPr>
            </w:pPr>
            <w:r>
              <w:rPr>
                <w:rFonts w:hint="eastAsia" w:ascii="宋体" w:hAnsi="宋体"/>
                <w:sz w:val="24"/>
              </w:rPr>
              <w:t>李 檀，巴符科技（上海）有限公司董事总经理</w:t>
            </w:r>
          </w:p>
        </w:tc>
        <w:tc>
          <w:tcPr>
            <w:tcW w:w="4308" w:type="dxa"/>
            <w:shd w:val="clear" w:color="auto" w:fill="FFFFFF"/>
            <w:vAlign w:val="center"/>
          </w:tcPr>
          <w:p>
            <w:pPr>
              <w:spacing w:line="276" w:lineRule="auto"/>
              <w:jc w:val="left"/>
              <w:rPr>
                <w:rFonts w:ascii="宋体" w:hAnsi="宋体"/>
                <w:sz w:val="24"/>
              </w:rPr>
            </w:pPr>
            <w:r>
              <w:rPr>
                <w:rFonts w:hint="eastAsia" w:ascii="宋体" w:hAnsi="宋体"/>
                <w:sz w:val="24"/>
              </w:rPr>
              <w:t>极致利用深层地下空间，助力城市静态交通可持续发展 – 海睿泊HyperPark先进沉井式智能车库介绍</w:t>
            </w:r>
          </w:p>
        </w:tc>
      </w:tr>
    </w:tbl>
    <w:p>
      <w:pPr>
        <w:spacing w:line="440" w:lineRule="exact"/>
        <w:jc w:val="left"/>
        <w:rPr>
          <w:rFonts w:ascii="仿宋_GB2312" w:hAnsi="仿宋_GB2312" w:eastAsia="仿宋_GB2312" w:cs="仿宋_GB2312"/>
          <w:kern w:val="0"/>
          <w:sz w:val="28"/>
          <w:szCs w:val="28"/>
        </w:rPr>
      </w:pPr>
    </w:p>
    <w:p>
      <w:pPr>
        <w:numPr>
          <w:ilvl w:val="0"/>
          <w:numId w:val="1"/>
        </w:numPr>
        <w:spacing w:line="360" w:lineRule="auto"/>
        <w:rPr>
          <w:rFonts w:ascii="宋体" w:hAnsi="宋体"/>
          <w:b/>
          <w:bCs/>
          <w:sz w:val="24"/>
        </w:rPr>
      </w:pPr>
      <w:r>
        <w:rPr>
          <w:rFonts w:hint="eastAsia" w:ascii="宋体" w:hAnsi="宋体"/>
          <w:b/>
          <w:bCs/>
          <w:sz w:val="24"/>
        </w:rPr>
        <w:t>参会人员构成：</w:t>
      </w:r>
    </w:p>
    <w:p>
      <w:pPr>
        <w:spacing w:line="276" w:lineRule="auto"/>
        <w:ind w:firstLine="480" w:firstLineChars="200"/>
        <w:jc w:val="left"/>
        <w:rPr>
          <w:rFonts w:ascii="宋体"/>
          <w:sz w:val="24"/>
        </w:rPr>
      </w:pPr>
      <w:r>
        <w:rPr>
          <w:rFonts w:hint="eastAsia" w:ascii="宋体"/>
          <w:sz w:val="24"/>
        </w:rPr>
        <w:t>各地住房城乡建设部门主管旧城改造与城市有机更新工作负责人及相关人员，规划部门负责人及规划编制与设计研究院负责人，企事业单位、城投公司负责人及从事城市更新业务的相关同志。</w:t>
      </w:r>
    </w:p>
    <w:p>
      <w:pPr>
        <w:spacing w:line="276" w:lineRule="auto"/>
        <w:ind w:firstLine="480" w:firstLineChars="200"/>
        <w:jc w:val="left"/>
        <w:rPr>
          <w:rFonts w:ascii="宋体"/>
          <w:sz w:val="24"/>
        </w:rPr>
      </w:pPr>
    </w:p>
    <w:p>
      <w:pPr>
        <w:pStyle w:val="14"/>
        <w:numPr>
          <w:ilvl w:val="0"/>
          <w:numId w:val="1"/>
        </w:numPr>
        <w:spacing w:line="276" w:lineRule="auto"/>
        <w:ind w:firstLineChars="0"/>
        <w:jc w:val="left"/>
        <w:rPr>
          <w:rFonts w:ascii="宋体"/>
          <w:sz w:val="24"/>
        </w:rPr>
      </w:pPr>
      <w:r>
        <w:rPr>
          <w:rFonts w:hint="eastAsia" w:ascii="宋体" w:hAnsi="宋体"/>
          <w:b/>
          <w:bCs/>
          <w:sz w:val="24"/>
        </w:rPr>
        <w:t>主办单位</w:t>
      </w:r>
      <w:r>
        <w:rPr>
          <w:rFonts w:hint="eastAsia" w:ascii="宋体"/>
          <w:sz w:val="24"/>
        </w:rPr>
        <w:t>：北京中外友联建筑文化交流中心</w:t>
      </w:r>
    </w:p>
    <w:p>
      <w:pPr>
        <w:pStyle w:val="14"/>
        <w:spacing w:line="276" w:lineRule="auto"/>
        <w:ind w:left="170" w:firstLine="240" w:firstLineChars="100"/>
        <w:jc w:val="left"/>
        <w:rPr>
          <w:rFonts w:ascii="宋体"/>
          <w:sz w:val="24"/>
        </w:rPr>
      </w:pPr>
      <w:r>
        <w:rPr>
          <w:rFonts w:hint="eastAsia" w:ascii="宋体"/>
          <w:sz w:val="24"/>
        </w:rPr>
        <w:t xml:space="preserve">           城更空间（天津）文化传播有限公司</w:t>
      </w:r>
    </w:p>
    <w:p>
      <w:pPr>
        <w:spacing w:line="360" w:lineRule="auto"/>
        <w:ind w:left="170"/>
        <w:rPr>
          <w:rFonts w:hint="eastAsia" w:ascii="宋体"/>
          <w:sz w:val="24"/>
        </w:rPr>
      </w:pPr>
      <w:r>
        <w:rPr>
          <w:rFonts w:hint="eastAsia" w:ascii="宋体" w:hAnsi="宋体"/>
          <w:b/>
          <w:bCs/>
          <w:sz w:val="24"/>
        </w:rPr>
        <w:t xml:space="preserve">   支持单位：</w:t>
      </w:r>
      <w:r>
        <w:rPr>
          <w:rFonts w:hint="eastAsia" w:ascii="宋体"/>
          <w:sz w:val="24"/>
        </w:rPr>
        <w:t>广东省静态交通协会</w:t>
      </w:r>
    </w:p>
    <w:p>
      <w:pPr>
        <w:numPr>
          <w:ilvl w:val="0"/>
          <w:numId w:val="1"/>
        </w:numPr>
        <w:spacing w:line="360" w:lineRule="auto"/>
        <w:rPr>
          <w:rFonts w:ascii="宋体" w:hAnsi="宋体"/>
          <w:b/>
          <w:bCs/>
          <w:sz w:val="24"/>
        </w:rPr>
      </w:pPr>
      <w:r>
        <w:rPr>
          <w:rFonts w:hint="eastAsia" w:ascii="宋体" w:hAnsi="宋体"/>
          <w:b/>
          <w:bCs/>
          <w:sz w:val="24"/>
        </w:rPr>
        <w:t>会议费用：</w:t>
      </w:r>
    </w:p>
    <w:p>
      <w:pPr>
        <w:spacing w:line="276" w:lineRule="auto"/>
        <w:ind w:firstLine="480" w:firstLineChars="200"/>
        <w:jc w:val="left"/>
        <w:rPr>
          <w:rFonts w:ascii="宋体"/>
          <w:sz w:val="24"/>
        </w:rPr>
      </w:pPr>
      <w:r>
        <w:rPr>
          <w:rFonts w:hint="eastAsia" w:ascii="宋体"/>
          <w:sz w:val="24"/>
        </w:rPr>
        <w:t>6月10日之前报名的，参会费用为：</w:t>
      </w:r>
      <w:r>
        <w:rPr>
          <w:rFonts w:hint="eastAsia" w:ascii="宋体"/>
          <w:b/>
          <w:bCs/>
          <w:sz w:val="24"/>
        </w:rPr>
        <w:t>2680</w:t>
      </w:r>
      <w:r>
        <w:rPr>
          <w:rFonts w:hint="eastAsia" w:ascii="宋体"/>
          <w:sz w:val="24"/>
        </w:rPr>
        <w:t>元人民币/人</w:t>
      </w:r>
    </w:p>
    <w:p>
      <w:pPr>
        <w:spacing w:line="276" w:lineRule="auto"/>
        <w:ind w:firstLine="480" w:firstLineChars="200"/>
        <w:jc w:val="left"/>
        <w:rPr>
          <w:rFonts w:ascii="宋体"/>
          <w:sz w:val="24"/>
        </w:rPr>
      </w:pPr>
      <w:r>
        <w:rPr>
          <w:rFonts w:hint="eastAsia" w:ascii="宋体"/>
          <w:sz w:val="24"/>
        </w:rPr>
        <w:t>6月10日之后报名的，参会费用为：</w:t>
      </w:r>
      <w:r>
        <w:rPr>
          <w:rFonts w:hint="eastAsia" w:ascii="宋体"/>
          <w:b/>
          <w:bCs/>
          <w:sz w:val="24"/>
        </w:rPr>
        <w:t>2980</w:t>
      </w:r>
      <w:r>
        <w:rPr>
          <w:rFonts w:hint="eastAsia" w:ascii="宋体"/>
          <w:sz w:val="24"/>
        </w:rPr>
        <w:t>元人民币/人</w:t>
      </w:r>
    </w:p>
    <w:p>
      <w:pPr>
        <w:spacing w:line="276" w:lineRule="auto"/>
        <w:ind w:firstLine="480" w:firstLineChars="200"/>
        <w:jc w:val="left"/>
        <w:rPr>
          <w:rFonts w:ascii="宋体"/>
          <w:sz w:val="24"/>
        </w:rPr>
      </w:pPr>
      <w:r>
        <w:rPr>
          <w:rFonts w:hint="eastAsia" w:ascii="宋体"/>
          <w:sz w:val="24"/>
        </w:rPr>
        <w:t>注：以上费用包括会后资料、会场、主讲人、两天午餐。</w:t>
      </w:r>
    </w:p>
    <w:p>
      <w:pPr>
        <w:spacing w:line="276" w:lineRule="auto"/>
        <w:ind w:firstLine="480" w:firstLineChars="200"/>
        <w:jc w:val="left"/>
        <w:rPr>
          <w:rFonts w:ascii="宋体"/>
          <w:sz w:val="24"/>
        </w:rPr>
      </w:pPr>
      <w:r>
        <w:rPr>
          <w:rFonts w:hint="eastAsia" w:ascii="宋体"/>
          <w:sz w:val="24"/>
        </w:rPr>
        <w:t>优惠政策：由同一部门或同一单位组织10人(含)以上参加本次会议的，可免1人费用；</w:t>
      </w:r>
    </w:p>
    <w:p>
      <w:pPr>
        <w:spacing w:line="276" w:lineRule="auto"/>
        <w:ind w:firstLine="480" w:firstLineChars="200"/>
        <w:jc w:val="left"/>
        <w:rPr>
          <w:rFonts w:ascii="宋体"/>
          <w:sz w:val="24"/>
        </w:rPr>
      </w:pPr>
    </w:p>
    <w:p>
      <w:pPr>
        <w:numPr>
          <w:ilvl w:val="0"/>
          <w:numId w:val="1"/>
        </w:numPr>
        <w:spacing w:line="360" w:lineRule="auto"/>
        <w:rPr>
          <w:rFonts w:ascii="宋体" w:hAnsi="宋体"/>
          <w:b/>
          <w:bCs/>
          <w:sz w:val="24"/>
        </w:rPr>
      </w:pPr>
      <w:r>
        <w:rPr>
          <w:rFonts w:hint="eastAsia" w:ascii="宋体" w:hAnsi="宋体"/>
          <w:b/>
          <w:bCs/>
          <w:sz w:val="24"/>
        </w:rPr>
        <w:t>住宿安排：</w:t>
      </w:r>
    </w:p>
    <w:p>
      <w:pPr>
        <w:spacing w:line="276" w:lineRule="auto"/>
        <w:ind w:left="424" w:leftChars="202" w:firstLine="52" w:firstLineChars="22"/>
        <w:jc w:val="left"/>
        <w:rPr>
          <w:rFonts w:ascii="宋体"/>
          <w:sz w:val="24"/>
        </w:rPr>
      </w:pPr>
      <w:r>
        <w:rPr>
          <w:rFonts w:hint="eastAsia" w:ascii="宋体"/>
          <w:sz w:val="24"/>
        </w:rPr>
        <w:t>本次会议地点设在上海宝隆宾馆（地址：</w:t>
      </w:r>
      <w:r>
        <w:rPr>
          <w:rFonts w:hint="eastAsia" w:ascii="宋体" w:hAnsi="宋体"/>
          <w:sz w:val="24"/>
        </w:rPr>
        <w:t>上海市虹口区逸仙路180号</w:t>
      </w:r>
      <w:r>
        <w:rPr>
          <w:rFonts w:hint="eastAsia" w:ascii="宋体"/>
          <w:sz w:val="24"/>
        </w:rPr>
        <w:t>），该酒店会议协议价格为480元/晚（单间与标间同价，含早餐）。参会人员如需住宿，可委托主办方代为预定（费用自理），也可以自行预定其它酒店。</w:t>
      </w:r>
    </w:p>
    <w:p>
      <w:pPr>
        <w:spacing w:line="440" w:lineRule="exact"/>
        <w:rPr>
          <w:rFonts w:ascii="仿宋_GB2312" w:hAnsi="新宋体" w:eastAsia="仿宋_GB2312" w:cs="宋体"/>
          <w:bCs/>
          <w:kern w:val="0"/>
          <w:sz w:val="30"/>
          <w:szCs w:val="30"/>
          <w:u w:val="single"/>
        </w:rPr>
      </w:pPr>
    </w:p>
    <w:p>
      <w:pPr>
        <w:numPr>
          <w:ilvl w:val="0"/>
          <w:numId w:val="1"/>
        </w:numPr>
        <w:spacing w:line="360" w:lineRule="auto"/>
        <w:rPr>
          <w:rFonts w:ascii="宋体" w:hAnsi="宋体"/>
          <w:b/>
          <w:bCs/>
          <w:sz w:val="24"/>
        </w:rPr>
      </w:pPr>
      <w:r>
        <w:rPr>
          <w:rFonts w:hint="eastAsia" w:ascii="宋体" w:hAnsi="宋体"/>
          <w:b/>
          <w:bCs/>
          <w:sz w:val="24"/>
        </w:rPr>
        <w:t>报名方法及联系方式</w:t>
      </w:r>
    </w:p>
    <w:p>
      <w:pPr>
        <w:spacing w:line="276" w:lineRule="auto"/>
        <w:ind w:firstLine="480" w:firstLineChars="200"/>
        <w:jc w:val="left"/>
        <w:rPr>
          <w:rFonts w:ascii="宋体"/>
          <w:sz w:val="24"/>
        </w:rPr>
      </w:pPr>
      <w:r>
        <w:rPr>
          <w:rFonts w:hint="eastAsia" w:ascii="宋体"/>
          <w:sz w:val="24"/>
        </w:rPr>
        <w:t>本次会议由北京中外友联建筑文化交流中心和城更空间（天津）文化传播有限公司负责具体承办事宜，请参加培训班的同志认真填写报名回执表，通过微信或者电子邮件发至会务组。</w:t>
      </w:r>
    </w:p>
    <w:p>
      <w:pPr>
        <w:spacing w:line="276" w:lineRule="auto"/>
        <w:ind w:firstLine="480" w:firstLineChars="200"/>
        <w:jc w:val="left"/>
        <w:rPr>
          <w:rFonts w:ascii="宋体"/>
          <w:sz w:val="24"/>
        </w:rPr>
      </w:pPr>
      <w:r>
        <w:rPr>
          <w:rFonts w:hint="eastAsia" w:ascii="宋体"/>
          <w:sz w:val="24"/>
        </w:rPr>
        <w:t xml:space="preserve">联 系 人： </w:t>
      </w:r>
      <w:r>
        <w:rPr>
          <w:rFonts w:hint="eastAsia" w:ascii="宋体"/>
          <w:sz w:val="24"/>
          <w:lang w:val="en-US" w:eastAsia="zh-CN"/>
        </w:rPr>
        <w:t>李先生</w:t>
      </w:r>
      <w:r>
        <w:rPr>
          <w:rFonts w:hint="eastAsia" w:ascii="宋体"/>
          <w:sz w:val="24"/>
        </w:rPr>
        <w:t xml:space="preserve"> </w:t>
      </w:r>
    </w:p>
    <w:p>
      <w:pPr>
        <w:spacing w:line="276" w:lineRule="auto"/>
        <w:ind w:firstLine="480" w:firstLineChars="200"/>
        <w:jc w:val="left"/>
        <w:rPr>
          <w:rFonts w:ascii="宋体"/>
          <w:sz w:val="24"/>
        </w:rPr>
      </w:pPr>
      <w:r>
        <w:rPr>
          <w:rFonts w:hint="eastAsia" w:ascii="宋体"/>
          <w:sz w:val="24"/>
        </w:rPr>
        <w:t>电    话：13</w:t>
      </w:r>
      <w:r>
        <w:rPr>
          <w:rFonts w:hint="eastAsia" w:ascii="宋体"/>
          <w:sz w:val="24"/>
          <w:lang w:val="en-US" w:eastAsia="zh-CN"/>
        </w:rPr>
        <w:t>3 1125 7001</w:t>
      </w:r>
      <w:r>
        <w:rPr>
          <w:rFonts w:hint="eastAsia" w:ascii="宋体"/>
          <w:sz w:val="24"/>
        </w:rPr>
        <w:t>同微信)</w:t>
      </w:r>
    </w:p>
    <w:p>
      <w:pPr>
        <w:spacing w:line="276" w:lineRule="auto"/>
        <w:ind w:firstLine="480" w:firstLineChars="200"/>
        <w:jc w:val="left"/>
        <w:rPr>
          <w:rFonts w:ascii="宋体"/>
          <w:sz w:val="24"/>
        </w:rPr>
      </w:pPr>
      <w:r>
        <w:rPr>
          <w:rFonts w:hint="eastAsia"/>
          <w:sz w:val="24"/>
          <w:lang w:val="zh-CN"/>
        </w:rPr>
        <w:drawing>
          <wp:anchor distT="0" distB="0" distL="114300" distR="114300" simplePos="0" relativeHeight="251666432" behindDoc="1" locked="0" layoutInCell="1" allowOverlap="1">
            <wp:simplePos x="0" y="0"/>
            <wp:positionH relativeFrom="column">
              <wp:posOffset>3992245</wp:posOffset>
            </wp:positionH>
            <wp:positionV relativeFrom="paragraph">
              <wp:posOffset>219710</wp:posOffset>
            </wp:positionV>
            <wp:extent cx="2019300" cy="1906270"/>
            <wp:effectExtent l="18732" t="0" r="0" b="0"/>
            <wp:wrapNone/>
            <wp:docPr id="8311140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140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6229156">
                      <a:off x="0" y="0"/>
                      <a:ext cx="2019300" cy="1906268"/>
                    </a:xfrm>
                    <a:prstGeom prst="rect">
                      <a:avLst/>
                    </a:prstGeom>
                  </pic:spPr>
                </pic:pic>
              </a:graphicData>
            </a:graphic>
          </wp:anchor>
        </w:drawing>
      </w:r>
      <w:r>
        <w:rPr>
          <w:rFonts w:hint="eastAsia"/>
          <w:sz w:val="24"/>
          <w:lang w:val="zh-CN"/>
        </w:rPr>
        <w:drawing>
          <wp:anchor distT="0" distB="0" distL="114300" distR="114300" simplePos="0" relativeHeight="251668480" behindDoc="1" locked="0" layoutInCell="1" allowOverlap="1">
            <wp:simplePos x="0" y="0"/>
            <wp:positionH relativeFrom="column">
              <wp:posOffset>488315</wp:posOffset>
            </wp:positionH>
            <wp:positionV relativeFrom="paragraph">
              <wp:posOffset>106045</wp:posOffset>
            </wp:positionV>
            <wp:extent cx="1948180" cy="2114550"/>
            <wp:effectExtent l="0" t="0" r="0" b="0"/>
            <wp:wrapNone/>
            <wp:docPr id="138628996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89968" name="图片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8416" cy="2114550"/>
                    </a:xfrm>
                    <a:prstGeom prst="rect">
                      <a:avLst/>
                    </a:prstGeom>
                  </pic:spPr>
                </pic:pic>
              </a:graphicData>
            </a:graphic>
          </wp:anchor>
        </w:drawing>
      </w:r>
      <w:r>
        <w:rPr>
          <w:rFonts w:hint="eastAsia" w:ascii="宋体"/>
          <w:sz w:val="24"/>
        </w:rPr>
        <w:t>电子邮件：</w:t>
      </w:r>
      <w:r>
        <w:fldChar w:fldCharType="begin"/>
      </w:r>
      <w:r>
        <w:instrText xml:space="preserve"> HYPERLINK "mailto:554056455@qq.com" </w:instrText>
      </w:r>
      <w:r>
        <w:fldChar w:fldCharType="separate"/>
      </w:r>
      <w:r>
        <w:rPr>
          <w:rStyle w:val="11"/>
          <w:rFonts w:hint="eastAsia" w:ascii="宋体"/>
          <w:sz w:val="24"/>
        </w:rPr>
        <w:t>5</w:t>
      </w:r>
      <w:r>
        <w:rPr>
          <w:rStyle w:val="11"/>
          <w:rFonts w:hint="eastAsia" w:ascii="宋体"/>
          <w:sz w:val="24"/>
          <w:lang w:val="en-US" w:eastAsia="zh-CN"/>
        </w:rPr>
        <w:t>0428304</w:t>
      </w:r>
      <w:r>
        <w:rPr>
          <w:rStyle w:val="11"/>
          <w:rFonts w:hint="eastAsia" w:ascii="宋体"/>
          <w:sz w:val="24"/>
        </w:rPr>
        <w:t>@</w:t>
      </w:r>
      <w:r>
        <w:rPr>
          <w:rStyle w:val="11"/>
          <w:rFonts w:ascii="宋体"/>
          <w:sz w:val="24"/>
        </w:rPr>
        <w:t>qq</w:t>
      </w:r>
      <w:r>
        <w:rPr>
          <w:rStyle w:val="11"/>
          <w:rFonts w:hint="eastAsia" w:ascii="宋体"/>
          <w:sz w:val="24"/>
        </w:rPr>
        <w:t>.com</w:t>
      </w:r>
      <w:r>
        <w:rPr>
          <w:rStyle w:val="11"/>
          <w:rFonts w:hint="eastAsia" w:ascii="宋体"/>
          <w:sz w:val="24"/>
        </w:rPr>
        <w:fldChar w:fldCharType="end"/>
      </w:r>
      <w:r>
        <w:rPr>
          <w:rFonts w:hint="eastAsia" w:ascii="宋体"/>
          <w:sz w:val="24"/>
        </w:rPr>
        <w:t xml:space="preserve">  </w:t>
      </w:r>
    </w:p>
    <w:p>
      <w:pPr>
        <w:spacing w:line="440" w:lineRule="exact"/>
        <w:ind w:right="-120" w:rightChars="-57"/>
        <w:rPr>
          <w:rFonts w:ascii="华文中宋" w:hAnsi="华文中宋" w:eastAsia="华文中宋"/>
          <w:color w:val="000000"/>
          <w:sz w:val="32"/>
          <w:szCs w:val="32"/>
        </w:rPr>
      </w:pPr>
      <w:r>
        <w:rPr>
          <w:rFonts w:hint="eastAsia" w:ascii="仿宋_GB2312" w:hAnsi="仿宋" w:eastAsia="仿宋_GB2312"/>
          <w:color w:val="000000"/>
          <w:sz w:val="28"/>
          <w:szCs w:val="28"/>
        </w:rPr>
        <w:drawing>
          <wp:anchor distT="0" distB="0" distL="114300" distR="114300" simplePos="0" relativeHeight="251663360" behindDoc="1" locked="0" layoutInCell="1" allowOverlap="1">
            <wp:simplePos x="0" y="0"/>
            <wp:positionH relativeFrom="column">
              <wp:posOffset>6972300</wp:posOffset>
            </wp:positionH>
            <wp:positionV relativeFrom="paragraph">
              <wp:posOffset>20955</wp:posOffset>
            </wp:positionV>
            <wp:extent cx="2400300" cy="2575560"/>
            <wp:effectExtent l="19050" t="0" r="0" b="0"/>
            <wp:wrapNone/>
            <wp:docPr id="9" name="图片 9"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心章"/>
                    <pic:cNvPicPr>
                      <a:picLocks noChangeAspect="1" noChangeArrowheads="1"/>
                    </pic:cNvPicPr>
                  </pic:nvPicPr>
                  <pic:blipFill>
                    <a:blip r:embed="rId8" cstate="print"/>
                    <a:srcRect/>
                    <a:stretch>
                      <a:fillRect/>
                    </a:stretch>
                  </pic:blipFill>
                  <pic:spPr>
                    <a:xfrm>
                      <a:off x="0" y="0"/>
                      <a:ext cx="2400300" cy="2575560"/>
                    </a:xfrm>
                    <a:prstGeom prst="rect">
                      <a:avLst/>
                    </a:prstGeom>
                    <a:noFill/>
                    <a:ln w="9525">
                      <a:noFill/>
                      <a:miter lim="800000"/>
                      <a:headEnd/>
                      <a:tailEnd/>
                    </a:ln>
                  </pic:spPr>
                </pic:pic>
              </a:graphicData>
            </a:graphic>
          </wp:anchor>
        </w:drawing>
      </w:r>
      <w:r>
        <w:rPr>
          <w:rFonts w:hint="eastAsia" w:ascii="仿宋_GB2312" w:hAnsi="仿宋" w:eastAsia="仿宋_GB2312"/>
          <w:b/>
          <w:color w:val="000000"/>
          <w:sz w:val="28"/>
          <w:szCs w:val="28"/>
        </w:rPr>
        <w:drawing>
          <wp:anchor distT="0" distB="0" distL="114300" distR="114300" simplePos="0" relativeHeight="251662336" behindDoc="1" locked="0" layoutInCell="1" allowOverlap="1">
            <wp:simplePos x="0" y="0"/>
            <wp:positionH relativeFrom="column">
              <wp:posOffset>6972300</wp:posOffset>
            </wp:positionH>
            <wp:positionV relativeFrom="paragraph">
              <wp:posOffset>57785</wp:posOffset>
            </wp:positionV>
            <wp:extent cx="2400300" cy="2575560"/>
            <wp:effectExtent l="19050" t="0" r="0" b="0"/>
            <wp:wrapNone/>
            <wp:docPr id="8" name="图片 8"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心章"/>
                    <pic:cNvPicPr>
                      <a:picLocks noChangeAspect="1" noChangeArrowheads="1"/>
                    </pic:cNvPicPr>
                  </pic:nvPicPr>
                  <pic:blipFill>
                    <a:blip r:embed="rId8" cstate="print"/>
                    <a:srcRect/>
                    <a:stretch>
                      <a:fillRect/>
                    </a:stretch>
                  </pic:blipFill>
                  <pic:spPr>
                    <a:xfrm>
                      <a:off x="0" y="0"/>
                      <a:ext cx="2400300" cy="2575560"/>
                    </a:xfrm>
                    <a:prstGeom prst="rect">
                      <a:avLst/>
                    </a:prstGeom>
                    <a:noFill/>
                    <a:ln w="9525">
                      <a:noFill/>
                      <a:miter lim="800000"/>
                      <a:headEnd/>
                      <a:tailEnd/>
                    </a:ln>
                  </pic:spPr>
                </pic:pic>
              </a:graphicData>
            </a:graphic>
          </wp:anchor>
        </w:drawing>
      </w:r>
      <w:r>
        <w:rPr>
          <w:rFonts w:hint="eastAsia" w:ascii="仿宋_GB2312" w:hAnsi="仿宋" w:eastAsia="仿宋_GB2312"/>
          <w:color w:val="000000"/>
          <w:sz w:val="28"/>
          <w:szCs w:val="28"/>
        </w:rPr>
        <w:drawing>
          <wp:anchor distT="0" distB="0" distL="114300" distR="114300" simplePos="0" relativeHeight="251661312" behindDoc="1" locked="0" layoutInCell="1" allowOverlap="1">
            <wp:simplePos x="0" y="0"/>
            <wp:positionH relativeFrom="column">
              <wp:posOffset>7267575</wp:posOffset>
            </wp:positionH>
            <wp:positionV relativeFrom="paragraph">
              <wp:posOffset>22860</wp:posOffset>
            </wp:positionV>
            <wp:extent cx="2524125" cy="2575560"/>
            <wp:effectExtent l="19050" t="0" r="9525" b="0"/>
            <wp:wrapNone/>
            <wp:docPr id="6" name="图片 6"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心章"/>
                    <pic:cNvPicPr>
                      <a:picLocks noChangeAspect="1" noChangeArrowheads="1"/>
                    </pic:cNvPicPr>
                  </pic:nvPicPr>
                  <pic:blipFill>
                    <a:blip r:embed="rId9" cstate="print"/>
                    <a:srcRect/>
                    <a:stretch>
                      <a:fillRect/>
                    </a:stretch>
                  </pic:blipFill>
                  <pic:spPr>
                    <a:xfrm>
                      <a:off x="0" y="0"/>
                      <a:ext cx="2524125" cy="2575560"/>
                    </a:xfrm>
                    <a:prstGeom prst="rect">
                      <a:avLst/>
                    </a:prstGeom>
                    <a:noFill/>
                  </pic:spPr>
                </pic:pic>
              </a:graphicData>
            </a:graphic>
          </wp:anchor>
        </w:drawing>
      </w:r>
      <w:r>
        <w:rPr>
          <w:rFonts w:hint="eastAsia" w:ascii="仿宋_GB2312" w:hAnsi="仿宋" w:eastAsia="仿宋_GB2312"/>
          <w:color w:val="000000"/>
          <w:sz w:val="28"/>
          <w:szCs w:val="28"/>
        </w:rPr>
        <w:drawing>
          <wp:anchor distT="0" distB="0" distL="114300" distR="114300" simplePos="0" relativeHeight="251660288" behindDoc="1" locked="0" layoutInCell="1" allowOverlap="1">
            <wp:simplePos x="0" y="0"/>
            <wp:positionH relativeFrom="column">
              <wp:posOffset>6972300</wp:posOffset>
            </wp:positionH>
            <wp:positionV relativeFrom="paragraph">
              <wp:posOffset>15240</wp:posOffset>
            </wp:positionV>
            <wp:extent cx="2400300" cy="2575560"/>
            <wp:effectExtent l="19050" t="0" r="0" b="0"/>
            <wp:wrapNone/>
            <wp:docPr id="5" name="图片 5"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章"/>
                    <pic:cNvPicPr>
                      <a:picLocks noChangeAspect="1" noChangeArrowheads="1"/>
                    </pic:cNvPicPr>
                  </pic:nvPicPr>
                  <pic:blipFill>
                    <a:blip r:embed="rId8" cstate="print"/>
                    <a:srcRect/>
                    <a:stretch>
                      <a:fillRect/>
                    </a:stretch>
                  </pic:blipFill>
                  <pic:spPr>
                    <a:xfrm>
                      <a:off x="0" y="0"/>
                      <a:ext cx="2400300" cy="2575560"/>
                    </a:xfrm>
                    <a:prstGeom prst="rect">
                      <a:avLst/>
                    </a:prstGeom>
                    <a:noFill/>
                    <a:ln w="9525">
                      <a:noFill/>
                      <a:miter lim="800000"/>
                      <a:headEnd/>
                      <a:tailEnd/>
                    </a:ln>
                  </pic:spPr>
                </pic:pic>
              </a:graphicData>
            </a:graphic>
          </wp:anchor>
        </w:drawing>
      </w:r>
    </w:p>
    <w:p>
      <w:pPr>
        <w:spacing w:line="276" w:lineRule="auto"/>
        <w:ind w:left="709"/>
        <w:jc w:val="left"/>
      </w:pPr>
    </w:p>
    <w:p>
      <w:pPr>
        <w:spacing w:line="276" w:lineRule="auto"/>
        <w:ind w:left="709"/>
        <w:jc w:val="left"/>
      </w:pPr>
    </w:p>
    <w:p>
      <w:pPr>
        <w:spacing w:line="276" w:lineRule="auto"/>
        <w:ind w:left="709"/>
        <w:jc w:val="left"/>
        <w:rPr>
          <w:sz w:val="24"/>
        </w:rPr>
      </w:pPr>
      <w:r>
        <w:rPr>
          <w:rFonts w:hint="eastAsia"/>
          <w:sz w:val="24"/>
        </w:rPr>
        <w:drawing>
          <wp:anchor distT="0" distB="0" distL="114300" distR="114300" simplePos="0" relativeHeight="251667456" behindDoc="1" locked="0" layoutInCell="1" allowOverlap="1">
            <wp:simplePos x="0" y="0"/>
            <wp:positionH relativeFrom="column">
              <wp:posOffset>4571365</wp:posOffset>
            </wp:positionH>
            <wp:positionV relativeFrom="paragraph">
              <wp:posOffset>8166100</wp:posOffset>
            </wp:positionV>
            <wp:extent cx="1895475" cy="2050415"/>
            <wp:effectExtent l="0" t="0" r="9525" b="6985"/>
            <wp:wrapNone/>
            <wp:docPr id="16962387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38759"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95475" cy="2050415"/>
                    </a:xfrm>
                    <a:prstGeom prst="rect">
                      <a:avLst/>
                    </a:prstGeom>
                    <a:noFill/>
                    <a:ln>
                      <a:noFill/>
                    </a:ln>
                  </pic:spPr>
                </pic:pic>
              </a:graphicData>
            </a:graphic>
          </wp:anchor>
        </w:drawing>
      </w:r>
      <w:r>
        <w:rPr>
          <w:rFonts w:hint="eastAsia"/>
          <w:sz w:val="24"/>
        </w:rPr>
        <w:drawing>
          <wp:anchor distT="0" distB="0" distL="114300" distR="114300" simplePos="0" relativeHeight="251664384" behindDoc="1" locked="0" layoutInCell="1" allowOverlap="1">
            <wp:simplePos x="0" y="0"/>
            <wp:positionH relativeFrom="column">
              <wp:posOffset>4695825</wp:posOffset>
            </wp:positionH>
            <wp:positionV relativeFrom="paragraph">
              <wp:posOffset>6802755</wp:posOffset>
            </wp:positionV>
            <wp:extent cx="1993900" cy="1882775"/>
            <wp:effectExtent l="0" t="0" r="0" b="3175"/>
            <wp:wrapNone/>
            <wp:docPr id="7059473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47364"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93900" cy="1882775"/>
                    </a:xfrm>
                    <a:prstGeom prst="rect">
                      <a:avLst/>
                    </a:prstGeom>
                    <a:noFill/>
                    <a:ln>
                      <a:noFill/>
                    </a:ln>
                  </pic:spPr>
                </pic:pic>
              </a:graphicData>
            </a:graphic>
          </wp:anchor>
        </w:drawing>
      </w:r>
      <w:r>
        <w:rPr>
          <w:rFonts w:hint="eastAsia"/>
          <w:sz w:val="24"/>
        </w:rPr>
        <w:t xml:space="preserve">北京中外友联建筑文化交流中心 </w:t>
      </w:r>
      <w:r>
        <w:rPr>
          <w:sz w:val="24"/>
        </w:rPr>
        <w:t xml:space="preserve">              </w:t>
      </w:r>
      <w:r>
        <w:rPr>
          <w:rFonts w:hint="eastAsia"/>
          <w:sz w:val="24"/>
        </w:rPr>
        <w:t>城更空间（天津）文化传播有限公司</w:t>
      </w:r>
    </w:p>
    <w:p>
      <w:pPr>
        <w:spacing w:line="276" w:lineRule="auto"/>
        <w:ind w:left="709" w:firstLine="480" w:firstLineChars="200"/>
        <w:jc w:val="left"/>
        <w:rPr>
          <w:rFonts w:ascii="宋体" w:hAnsi="宋体"/>
          <w:sz w:val="24"/>
        </w:rPr>
      </w:pPr>
      <w:r>
        <w:rPr>
          <w:rFonts w:hint="eastAsia"/>
          <w:sz w:val="24"/>
        </w:rPr>
        <w:t>2</w:t>
      </w:r>
      <w:r>
        <w:rPr>
          <w:sz w:val="24"/>
        </w:rPr>
        <w:t>024</w:t>
      </w:r>
      <w:r>
        <w:rPr>
          <w:rFonts w:hint="eastAsia"/>
          <w:sz w:val="24"/>
        </w:rPr>
        <w:t xml:space="preserve">年5月6日 </w:t>
      </w:r>
      <w:r>
        <w:rPr>
          <w:sz w:val="24"/>
        </w:rPr>
        <w:t xml:space="preserve">                                </w:t>
      </w:r>
      <w:r>
        <w:rPr>
          <w:rFonts w:hint="eastAsia"/>
          <w:sz w:val="24"/>
        </w:rPr>
        <w:t>2</w:t>
      </w:r>
      <w:r>
        <w:rPr>
          <w:sz w:val="24"/>
        </w:rPr>
        <w:t>024</w:t>
      </w:r>
      <w:r>
        <w:rPr>
          <w:rFonts w:hint="eastAsia"/>
          <w:sz w:val="24"/>
        </w:rPr>
        <w:t xml:space="preserve">年5月6日 </w:t>
      </w: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drawing>
          <wp:anchor distT="0" distB="0" distL="114300" distR="114300" simplePos="0" relativeHeight="251665408" behindDoc="1" locked="0" layoutInCell="1" allowOverlap="1">
            <wp:simplePos x="0" y="0"/>
            <wp:positionH relativeFrom="column">
              <wp:posOffset>4695825</wp:posOffset>
            </wp:positionH>
            <wp:positionV relativeFrom="paragraph">
              <wp:posOffset>6802755</wp:posOffset>
            </wp:positionV>
            <wp:extent cx="1993900" cy="1882775"/>
            <wp:effectExtent l="0" t="0" r="0" b="3175"/>
            <wp:wrapNone/>
            <wp:docPr id="6874434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43414"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93900" cy="1882775"/>
                    </a:xfrm>
                    <a:prstGeom prst="rect">
                      <a:avLst/>
                    </a:prstGeom>
                    <a:noFill/>
                    <a:ln>
                      <a:noFill/>
                    </a:ln>
                  </pic:spPr>
                </pic:pic>
              </a:graphicData>
            </a:graphic>
          </wp:anchor>
        </w:drawing>
      </w: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附件：报名回执表</w:t>
      </w:r>
    </w:p>
    <w:p>
      <w:pPr>
        <w:spacing w:line="440" w:lineRule="exact"/>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p>
    <w:p>
      <w:pPr>
        <w:pStyle w:val="14"/>
        <w:spacing w:line="440" w:lineRule="exact"/>
        <w:ind w:left="720" w:firstLine="0" w:firstLineChars="0"/>
        <w:jc w:val="left"/>
        <w:rPr>
          <w:rFonts w:ascii="仿宋_GB2312" w:hAnsi="仿宋_GB2312" w:eastAsia="仿宋_GB2312" w:cs="仿宋_GB2312"/>
          <w:kern w:val="0"/>
          <w:sz w:val="28"/>
          <w:szCs w:val="28"/>
        </w:rPr>
      </w:pPr>
    </w:p>
    <w:p>
      <w:pPr>
        <w:spacing w:line="460" w:lineRule="exact"/>
        <w:ind w:right="600"/>
        <w:rPr>
          <w:rFonts w:ascii="仿宋_GB2312" w:hAnsi="新宋体" w:eastAsia="仿宋_GB2312"/>
          <w:b/>
          <w:color w:val="CC0000"/>
          <w:sz w:val="30"/>
          <w:szCs w:val="30"/>
        </w:rPr>
      </w:pPr>
      <w:r>
        <w:rPr>
          <w:rFonts w:hint="eastAsia" w:ascii="仿宋_GB2312" w:eastAsia="仿宋_GB2312"/>
          <w:b/>
          <w:color w:val="CC0000"/>
          <w:sz w:val="30"/>
          <w:szCs w:val="30"/>
        </w:rPr>
        <w:t>附件</w:t>
      </w:r>
    </w:p>
    <w:p>
      <w:pPr>
        <w:shd w:val="clear" w:color="auto" w:fill="FFFFFF"/>
        <w:spacing w:line="360" w:lineRule="auto"/>
        <w:ind w:right="-1009"/>
        <w:jc w:val="center"/>
        <w:rPr>
          <w:rFonts w:ascii="黑体" w:hAnsi="黑体" w:eastAsia="黑体" w:cs="黑体"/>
          <w:spacing w:val="-2"/>
          <w:sz w:val="36"/>
          <w:szCs w:val="36"/>
        </w:rPr>
      </w:pPr>
      <w:r>
        <w:rPr>
          <w:rFonts w:hint="eastAsia" w:ascii="黑体" w:hAnsi="黑体" w:eastAsia="黑体" w:cs="黑体"/>
          <w:spacing w:val="-2"/>
          <w:sz w:val="36"/>
          <w:szCs w:val="36"/>
        </w:rPr>
        <w:t>首届中日都市停车规划与设施建设及运营管理研讨会</w:t>
      </w:r>
    </w:p>
    <w:p>
      <w:pPr>
        <w:shd w:val="clear" w:color="auto" w:fill="FFFFFF"/>
        <w:spacing w:line="360" w:lineRule="auto"/>
        <w:ind w:right="-1009"/>
        <w:jc w:val="center"/>
        <w:rPr>
          <w:rFonts w:ascii="黑体" w:hAnsi="黑体" w:eastAsia="黑体" w:cs="黑体"/>
          <w:spacing w:val="-2"/>
          <w:sz w:val="36"/>
          <w:szCs w:val="36"/>
        </w:rPr>
      </w:pPr>
      <w:r>
        <w:rPr>
          <w:rFonts w:hint="eastAsia" w:ascii="黑体" w:hAnsi="黑体" w:eastAsia="黑体" w:cs="黑体"/>
          <w:spacing w:val="-2"/>
          <w:sz w:val="36"/>
          <w:szCs w:val="36"/>
        </w:rPr>
        <w:t>报 名 回 执 表</w:t>
      </w:r>
    </w:p>
    <w:tbl>
      <w:tblPr>
        <w:tblStyle w:val="8"/>
        <w:tblW w:w="0" w:type="auto"/>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799"/>
        <w:gridCol w:w="1984"/>
        <w:gridCol w:w="709"/>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CellSpacing w:w="11" w:type="dxa"/>
          <w:jc w:val="center"/>
        </w:trPr>
        <w:tc>
          <w:tcPr>
            <w:tcW w:w="1849" w:type="dxa"/>
            <w:vAlign w:val="center"/>
          </w:tcPr>
          <w:p>
            <w:pPr>
              <w:spacing w:line="320" w:lineRule="exact"/>
              <w:ind w:left="-845" w:firstLine="845"/>
              <w:rPr>
                <w:rFonts w:ascii="黑体" w:eastAsia="黑体"/>
                <w:szCs w:val="21"/>
              </w:rPr>
            </w:pPr>
            <w:r>
              <w:rPr>
                <w:rFonts w:hint="eastAsia" w:ascii="黑体" w:eastAsia="黑体"/>
                <w:szCs w:val="21"/>
              </w:rPr>
              <w:t>﹡单位名称</w:t>
            </w:r>
          </w:p>
        </w:tc>
        <w:tc>
          <w:tcPr>
            <w:tcW w:w="8125" w:type="dxa"/>
            <w:gridSpan w:val="4"/>
            <w:vAlign w:val="center"/>
          </w:tcPr>
          <w:p>
            <w:pPr>
              <w:spacing w:line="320" w:lineRule="exac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blCellSpacing w:w="11" w:type="dxa"/>
          <w:jc w:val="center"/>
        </w:trPr>
        <w:tc>
          <w:tcPr>
            <w:tcW w:w="1849" w:type="dxa"/>
            <w:vAlign w:val="center"/>
          </w:tcPr>
          <w:p>
            <w:pPr>
              <w:spacing w:line="320" w:lineRule="exact"/>
              <w:ind w:left="-845" w:firstLine="845"/>
              <w:rPr>
                <w:rFonts w:ascii="黑体" w:eastAsia="黑体"/>
                <w:szCs w:val="21"/>
              </w:rPr>
            </w:pPr>
            <w:r>
              <w:rPr>
                <w:rFonts w:hint="eastAsia" w:ascii="黑体" w:eastAsia="黑体"/>
                <w:szCs w:val="21"/>
              </w:rPr>
              <w:t>﹡地    址</w:t>
            </w:r>
          </w:p>
        </w:tc>
        <w:tc>
          <w:tcPr>
            <w:tcW w:w="8125" w:type="dxa"/>
            <w:gridSpan w:val="4"/>
            <w:vAlign w:val="center"/>
          </w:tcPr>
          <w:p>
            <w:pPr>
              <w:spacing w:line="320" w:lineRule="exac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CellSpacing w:w="11" w:type="dxa"/>
          <w:jc w:val="center"/>
        </w:trPr>
        <w:tc>
          <w:tcPr>
            <w:tcW w:w="1849" w:type="dxa"/>
            <w:vAlign w:val="center"/>
          </w:tcPr>
          <w:p>
            <w:pPr>
              <w:spacing w:line="320" w:lineRule="exact"/>
              <w:ind w:left="-845" w:firstLine="845"/>
              <w:rPr>
                <w:rFonts w:ascii="黑体" w:eastAsia="黑体"/>
                <w:szCs w:val="21"/>
              </w:rPr>
            </w:pPr>
            <w:r>
              <w:rPr>
                <w:rFonts w:hint="eastAsia" w:ascii="黑体" w:eastAsia="黑体"/>
                <w:szCs w:val="21"/>
              </w:rPr>
              <w:t>﹡联 系 人</w:t>
            </w:r>
          </w:p>
        </w:tc>
        <w:tc>
          <w:tcPr>
            <w:tcW w:w="3761" w:type="dxa"/>
            <w:gridSpan w:val="2"/>
            <w:vAlign w:val="center"/>
          </w:tcPr>
          <w:p>
            <w:pPr>
              <w:spacing w:line="320" w:lineRule="exact"/>
              <w:rPr>
                <w:rFonts w:ascii="黑体" w:eastAsia="黑体"/>
                <w:szCs w:val="21"/>
              </w:rPr>
            </w:pPr>
          </w:p>
        </w:tc>
        <w:tc>
          <w:tcPr>
            <w:tcW w:w="687" w:type="dxa"/>
            <w:vAlign w:val="center"/>
          </w:tcPr>
          <w:p>
            <w:pPr>
              <w:spacing w:line="320" w:lineRule="exact"/>
              <w:rPr>
                <w:rFonts w:ascii="黑体" w:eastAsia="黑体"/>
                <w:szCs w:val="21"/>
              </w:rPr>
            </w:pPr>
            <w:r>
              <w:rPr>
                <w:rFonts w:hint="eastAsia" w:ascii="黑体" w:eastAsia="黑体"/>
                <w:szCs w:val="21"/>
              </w:rPr>
              <w:t>手机</w:t>
            </w:r>
          </w:p>
        </w:tc>
        <w:tc>
          <w:tcPr>
            <w:tcW w:w="3633" w:type="dxa"/>
            <w:vAlign w:val="center"/>
          </w:tcPr>
          <w:p>
            <w:pPr>
              <w:spacing w:line="320" w:lineRule="exac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blCellSpacing w:w="11" w:type="dxa"/>
          <w:jc w:val="center"/>
        </w:trPr>
        <w:tc>
          <w:tcPr>
            <w:tcW w:w="1849" w:type="dxa"/>
            <w:vAlign w:val="center"/>
          </w:tcPr>
          <w:p>
            <w:pPr>
              <w:spacing w:line="260" w:lineRule="exact"/>
              <w:ind w:left="-845" w:firstLine="845"/>
              <w:rPr>
                <w:rFonts w:ascii="黑体" w:eastAsia="黑体"/>
                <w:szCs w:val="21"/>
              </w:rPr>
            </w:pPr>
            <w:r>
              <w:rPr>
                <w:rFonts w:hint="eastAsia" w:ascii="黑体" w:eastAsia="黑体"/>
                <w:szCs w:val="21"/>
              </w:rPr>
              <w:t>﹡学员姓名</w:t>
            </w:r>
          </w:p>
        </w:tc>
        <w:tc>
          <w:tcPr>
            <w:tcW w:w="1777" w:type="dxa"/>
            <w:vAlign w:val="center"/>
          </w:tcPr>
          <w:p>
            <w:pPr>
              <w:spacing w:line="260" w:lineRule="exact"/>
              <w:rPr>
                <w:rFonts w:ascii="黑体" w:eastAsia="黑体"/>
                <w:szCs w:val="21"/>
              </w:rPr>
            </w:pPr>
            <w:r>
              <w:rPr>
                <w:rFonts w:hint="eastAsia" w:ascii="黑体" w:eastAsia="黑体"/>
                <w:szCs w:val="21"/>
              </w:rPr>
              <w:t>﹡性别</w:t>
            </w:r>
          </w:p>
        </w:tc>
        <w:tc>
          <w:tcPr>
            <w:tcW w:w="2671" w:type="dxa"/>
            <w:gridSpan w:val="2"/>
            <w:vAlign w:val="center"/>
          </w:tcPr>
          <w:p>
            <w:pPr>
              <w:spacing w:line="260" w:lineRule="exact"/>
              <w:jc w:val="center"/>
              <w:rPr>
                <w:rFonts w:ascii="黑体" w:eastAsia="黑体"/>
                <w:szCs w:val="21"/>
              </w:rPr>
            </w:pPr>
            <w:r>
              <w:rPr>
                <w:rFonts w:hint="eastAsia" w:ascii="黑体" w:eastAsia="黑体"/>
                <w:szCs w:val="21"/>
              </w:rPr>
              <w:t>﹡职务</w:t>
            </w:r>
            <w:r>
              <w:rPr>
                <w:rFonts w:ascii="黑体" w:eastAsia="黑体"/>
                <w:szCs w:val="21"/>
              </w:rPr>
              <w:t>/</w:t>
            </w:r>
            <w:r>
              <w:rPr>
                <w:rFonts w:hint="eastAsia" w:ascii="黑体" w:eastAsia="黑体"/>
                <w:szCs w:val="21"/>
              </w:rPr>
              <w:t>职称</w:t>
            </w:r>
          </w:p>
        </w:tc>
        <w:tc>
          <w:tcPr>
            <w:tcW w:w="3633" w:type="dxa"/>
            <w:vAlign w:val="center"/>
          </w:tcPr>
          <w:p>
            <w:pPr>
              <w:spacing w:line="260" w:lineRule="exact"/>
              <w:jc w:val="center"/>
              <w:rPr>
                <w:rFonts w:ascii="黑体" w:eastAsia="黑体"/>
                <w:szCs w:val="21"/>
              </w:rPr>
            </w:pPr>
            <w:r>
              <w:rPr>
                <w:rFonts w:hint="eastAsia" w:ascii="黑体" w:eastAsia="黑体"/>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blCellSpacing w:w="11" w:type="dxa"/>
          <w:jc w:val="center"/>
        </w:trPr>
        <w:tc>
          <w:tcPr>
            <w:tcW w:w="1849" w:type="dxa"/>
            <w:vAlign w:val="center"/>
          </w:tcPr>
          <w:p>
            <w:pPr>
              <w:spacing w:line="260" w:lineRule="exact"/>
              <w:rPr>
                <w:rFonts w:ascii="黑体" w:eastAsia="黑体"/>
                <w:szCs w:val="21"/>
              </w:rPr>
            </w:pPr>
          </w:p>
        </w:tc>
        <w:tc>
          <w:tcPr>
            <w:tcW w:w="1777" w:type="dxa"/>
            <w:vAlign w:val="center"/>
          </w:tcPr>
          <w:p>
            <w:pPr>
              <w:spacing w:line="260" w:lineRule="exact"/>
              <w:rPr>
                <w:rFonts w:ascii="黑体" w:eastAsia="黑体"/>
                <w:szCs w:val="21"/>
              </w:rPr>
            </w:pPr>
          </w:p>
        </w:tc>
        <w:tc>
          <w:tcPr>
            <w:tcW w:w="2671" w:type="dxa"/>
            <w:gridSpan w:val="2"/>
            <w:vAlign w:val="center"/>
          </w:tcPr>
          <w:p>
            <w:pPr>
              <w:spacing w:line="260" w:lineRule="exact"/>
              <w:rPr>
                <w:rFonts w:ascii="黑体" w:eastAsia="黑体"/>
                <w:szCs w:val="21"/>
              </w:rPr>
            </w:pPr>
          </w:p>
        </w:tc>
        <w:tc>
          <w:tcPr>
            <w:tcW w:w="3633" w:type="dxa"/>
            <w:vAlign w:val="center"/>
          </w:tcPr>
          <w:p>
            <w:pPr>
              <w:spacing w:line="260" w:lineRule="exac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CellSpacing w:w="11" w:type="dxa"/>
          <w:jc w:val="center"/>
        </w:trPr>
        <w:tc>
          <w:tcPr>
            <w:tcW w:w="1849" w:type="dxa"/>
            <w:vAlign w:val="center"/>
          </w:tcPr>
          <w:p>
            <w:pPr>
              <w:spacing w:line="260" w:lineRule="exact"/>
              <w:ind w:left="-845" w:firstLine="845"/>
              <w:rPr>
                <w:rFonts w:ascii="黑体" w:eastAsia="黑体"/>
                <w:szCs w:val="21"/>
              </w:rPr>
            </w:pPr>
          </w:p>
        </w:tc>
        <w:tc>
          <w:tcPr>
            <w:tcW w:w="1777" w:type="dxa"/>
            <w:vAlign w:val="center"/>
          </w:tcPr>
          <w:p>
            <w:pPr>
              <w:spacing w:line="260" w:lineRule="exact"/>
              <w:rPr>
                <w:rFonts w:ascii="黑体" w:eastAsia="黑体"/>
                <w:szCs w:val="21"/>
              </w:rPr>
            </w:pPr>
          </w:p>
        </w:tc>
        <w:tc>
          <w:tcPr>
            <w:tcW w:w="2671" w:type="dxa"/>
            <w:gridSpan w:val="2"/>
            <w:vAlign w:val="center"/>
          </w:tcPr>
          <w:p>
            <w:pPr>
              <w:spacing w:line="260" w:lineRule="exact"/>
              <w:rPr>
                <w:rFonts w:ascii="黑体" w:eastAsia="黑体"/>
                <w:szCs w:val="21"/>
              </w:rPr>
            </w:pPr>
          </w:p>
        </w:tc>
        <w:tc>
          <w:tcPr>
            <w:tcW w:w="3633" w:type="dxa"/>
            <w:vAlign w:val="center"/>
          </w:tcPr>
          <w:p>
            <w:pPr>
              <w:spacing w:line="260" w:lineRule="exac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blCellSpacing w:w="11" w:type="dxa"/>
          <w:jc w:val="center"/>
        </w:trPr>
        <w:tc>
          <w:tcPr>
            <w:tcW w:w="1849" w:type="dxa"/>
            <w:vAlign w:val="center"/>
          </w:tcPr>
          <w:p>
            <w:pPr>
              <w:spacing w:line="260" w:lineRule="exact"/>
              <w:rPr>
                <w:rFonts w:ascii="黑体" w:eastAsia="黑体"/>
                <w:szCs w:val="21"/>
              </w:rPr>
            </w:pPr>
          </w:p>
        </w:tc>
        <w:tc>
          <w:tcPr>
            <w:tcW w:w="1777" w:type="dxa"/>
            <w:vAlign w:val="center"/>
          </w:tcPr>
          <w:p>
            <w:pPr>
              <w:spacing w:line="260" w:lineRule="exact"/>
              <w:rPr>
                <w:rFonts w:ascii="黑体" w:eastAsia="黑体"/>
                <w:szCs w:val="21"/>
              </w:rPr>
            </w:pPr>
          </w:p>
        </w:tc>
        <w:tc>
          <w:tcPr>
            <w:tcW w:w="2671" w:type="dxa"/>
            <w:gridSpan w:val="2"/>
            <w:vAlign w:val="center"/>
          </w:tcPr>
          <w:p>
            <w:pPr>
              <w:spacing w:line="260" w:lineRule="exact"/>
              <w:rPr>
                <w:rFonts w:ascii="黑体" w:eastAsia="黑体"/>
                <w:szCs w:val="21"/>
              </w:rPr>
            </w:pPr>
          </w:p>
        </w:tc>
        <w:tc>
          <w:tcPr>
            <w:tcW w:w="3633" w:type="dxa"/>
            <w:vAlign w:val="center"/>
          </w:tcPr>
          <w:p>
            <w:pPr>
              <w:spacing w:line="260" w:lineRule="exac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blCellSpacing w:w="11" w:type="dxa"/>
          <w:jc w:val="center"/>
        </w:trPr>
        <w:tc>
          <w:tcPr>
            <w:tcW w:w="1849" w:type="dxa"/>
            <w:vAlign w:val="center"/>
          </w:tcPr>
          <w:p>
            <w:pPr>
              <w:spacing w:line="260" w:lineRule="exact"/>
              <w:ind w:left="-845" w:firstLine="845"/>
              <w:rPr>
                <w:rFonts w:ascii="黑体" w:eastAsia="黑体"/>
                <w:szCs w:val="21"/>
              </w:rPr>
            </w:pPr>
          </w:p>
        </w:tc>
        <w:tc>
          <w:tcPr>
            <w:tcW w:w="1777" w:type="dxa"/>
            <w:vAlign w:val="center"/>
          </w:tcPr>
          <w:p>
            <w:pPr>
              <w:spacing w:line="260" w:lineRule="exact"/>
              <w:rPr>
                <w:rFonts w:ascii="黑体" w:eastAsia="黑体"/>
                <w:szCs w:val="21"/>
              </w:rPr>
            </w:pPr>
          </w:p>
        </w:tc>
        <w:tc>
          <w:tcPr>
            <w:tcW w:w="2671" w:type="dxa"/>
            <w:gridSpan w:val="2"/>
            <w:vAlign w:val="center"/>
          </w:tcPr>
          <w:p>
            <w:pPr>
              <w:spacing w:line="260" w:lineRule="exact"/>
              <w:rPr>
                <w:rFonts w:ascii="黑体" w:eastAsia="黑体"/>
                <w:szCs w:val="21"/>
              </w:rPr>
            </w:pPr>
          </w:p>
        </w:tc>
        <w:tc>
          <w:tcPr>
            <w:tcW w:w="3633" w:type="dxa"/>
            <w:vAlign w:val="center"/>
          </w:tcPr>
          <w:p>
            <w:pPr>
              <w:spacing w:line="260" w:lineRule="exac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CellSpacing w:w="11" w:type="dxa"/>
          <w:jc w:val="center"/>
        </w:trPr>
        <w:tc>
          <w:tcPr>
            <w:tcW w:w="1849" w:type="dxa"/>
            <w:vAlign w:val="center"/>
          </w:tcPr>
          <w:p>
            <w:pPr>
              <w:spacing w:line="260" w:lineRule="exact"/>
              <w:ind w:left="-845" w:firstLine="845"/>
              <w:rPr>
                <w:rFonts w:ascii="黑体" w:eastAsia="黑体"/>
                <w:szCs w:val="21"/>
              </w:rPr>
            </w:pPr>
          </w:p>
        </w:tc>
        <w:tc>
          <w:tcPr>
            <w:tcW w:w="1777" w:type="dxa"/>
            <w:vAlign w:val="center"/>
          </w:tcPr>
          <w:p>
            <w:pPr>
              <w:spacing w:line="260" w:lineRule="exact"/>
              <w:rPr>
                <w:rFonts w:ascii="黑体" w:eastAsia="黑体"/>
                <w:szCs w:val="21"/>
              </w:rPr>
            </w:pPr>
          </w:p>
        </w:tc>
        <w:tc>
          <w:tcPr>
            <w:tcW w:w="2671" w:type="dxa"/>
            <w:gridSpan w:val="2"/>
            <w:vAlign w:val="center"/>
          </w:tcPr>
          <w:p>
            <w:pPr>
              <w:spacing w:line="260" w:lineRule="exact"/>
              <w:rPr>
                <w:rFonts w:ascii="黑体" w:eastAsia="黑体"/>
                <w:szCs w:val="21"/>
              </w:rPr>
            </w:pPr>
          </w:p>
        </w:tc>
        <w:tc>
          <w:tcPr>
            <w:tcW w:w="3633" w:type="dxa"/>
            <w:vAlign w:val="center"/>
          </w:tcPr>
          <w:p>
            <w:pPr>
              <w:spacing w:line="260" w:lineRule="exac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blCellSpacing w:w="11" w:type="dxa"/>
          <w:jc w:val="center"/>
        </w:trPr>
        <w:tc>
          <w:tcPr>
            <w:tcW w:w="1849" w:type="dxa"/>
            <w:vAlign w:val="center"/>
          </w:tcPr>
          <w:p>
            <w:pPr>
              <w:spacing w:line="260" w:lineRule="exact"/>
              <w:ind w:left="-845" w:firstLine="845"/>
              <w:rPr>
                <w:rFonts w:ascii="黑体" w:eastAsia="黑体"/>
                <w:szCs w:val="21"/>
              </w:rPr>
            </w:pPr>
          </w:p>
        </w:tc>
        <w:tc>
          <w:tcPr>
            <w:tcW w:w="1777" w:type="dxa"/>
            <w:vAlign w:val="center"/>
          </w:tcPr>
          <w:p>
            <w:pPr>
              <w:spacing w:line="260" w:lineRule="exact"/>
              <w:rPr>
                <w:rFonts w:ascii="黑体" w:eastAsia="黑体"/>
                <w:szCs w:val="21"/>
              </w:rPr>
            </w:pPr>
          </w:p>
        </w:tc>
        <w:tc>
          <w:tcPr>
            <w:tcW w:w="2671" w:type="dxa"/>
            <w:gridSpan w:val="2"/>
            <w:vAlign w:val="center"/>
          </w:tcPr>
          <w:p>
            <w:pPr>
              <w:spacing w:line="260" w:lineRule="exact"/>
              <w:rPr>
                <w:rFonts w:ascii="黑体" w:eastAsia="黑体"/>
                <w:szCs w:val="21"/>
              </w:rPr>
            </w:pPr>
          </w:p>
        </w:tc>
        <w:tc>
          <w:tcPr>
            <w:tcW w:w="3633" w:type="dxa"/>
            <w:vAlign w:val="center"/>
          </w:tcPr>
          <w:p>
            <w:pPr>
              <w:spacing w:line="260" w:lineRule="exac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blCellSpacing w:w="11" w:type="dxa"/>
          <w:jc w:val="center"/>
        </w:trPr>
        <w:tc>
          <w:tcPr>
            <w:tcW w:w="1849" w:type="dxa"/>
            <w:vAlign w:val="center"/>
          </w:tcPr>
          <w:p>
            <w:pPr>
              <w:spacing w:line="260" w:lineRule="exact"/>
              <w:ind w:left="-845" w:firstLine="845"/>
              <w:rPr>
                <w:rFonts w:ascii="黑体" w:eastAsia="黑体"/>
                <w:szCs w:val="21"/>
              </w:rPr>
            </w:pPr>
          </w:p>
        </w:tc>
        <w:tc>
          <w:tcPr>
            <w:tcW w:w="1777" w:type="dxa"/>
            <w:vAlign w:val="center"/>
          </w:tcPr>
          <w:p>
            <w:pPr>
              <w:spacing w:line="260" w:lineRule="exact"/>
              <w:rPr>
                <w:rFonts w:ascii="黑体" w:eastAsia="黑体"/>
                <w:szCs w:val="21"/>
              </w:rPr>
            </w:pPr>
          </w:p>
        </w:tc>
        <w:tc>
          <w:tcPr>
            <w:tcW w:w="2671" w:type="dxa"/>
            <w:gridSpan w:val="2"/>
            <w:vAlign w:val="center"/>
          </w:tcPr>
          <w:p>
            <w:pPr>
              <w:spacing w:line="260" w:lineRule="exact"/>
              <w:rPr>
                <w:rFonts w:ascii="黑体" w:eastAsia="黑体"/>
                <w:szCs w:val="21"/>
              </w:rPr>
            </w:pPr>
          </w:p>
        </w:tc>
        <w:tc>
          <w:tcPr>
            <w:tcW w:w="3633" w:type="dxa"/>
            <w:vAlign w:val="center"/>
          </w:tcPr>
          <w:p>
            <w:pPr>
              <w:spacing w:line="260" w:lineRule="exac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blCellSpacing w:w="11" w:type="dxa"/>
          <w:jc w:val="center"/>
        </w:trPr>
        <w:tc>
          <w:tcPr>
            <w:tcW w:w="1849" w:type="dxa"/>
            <w:vAlign w:val="center"/>
          </w:tcPr>
          <w:p>
            <w:pPr>
              <w:spacing w:line="260" w:lineRule="exact"/>
              <w:ind w:left="-845" w:firstLine="845"/>
              <w:rPr>
                <w:rFonts w:ascii="黑体" w:eastAsia="黑体"/>
                <w:szCs w:val="21"/>
              </w:rPr>
            </w:pPr>
          </w:p>
        </w:tc>
        <w:tc>
          <w:tcPr>
            <w:tcW w:w="1777" w:type="dxa"/>
            <w:vAlign w:val="center"/>
          </w:tcPr>
          <w:p>
            <w:pPr>
              <w:spacing w:line="260" w:lineRule="exact"/>
              <w:rPr>
                <w:rFonts w:ascii="黑体" w:eastAsia="黑体"/>
                <w:szCs w:val="21"/>
              </w:rPr>
            </w:pPr>
          </w:p>
        </w:tc>
        <w:tc>
          <w:tcPr>
            <w:tcW w:w="2671" w:type="dxa"/>
            <w:gridSpan w:val="2"/>
            <w:vAlign w:val="center"/>
          </w:tcPr>
          <w:p>
            <w:pPr>
              <w:spacing w:line="260" w:lineRule="exact"/>
              <w:rPr>
                <w:rFonts w:ascii="黑体" w:eastAsia="黑体"/>
                <w:szCs w:val="21"/>
              </w:rPr>
            </w:pPr>
          </w:p>
        </w:tc>
        <w:tc>
          <w:tcPr>
            <w:tcW w:w="3633" w:type="dxa"/>
            <w:vAlign w:val="center"/>
          </w:tcPr>
          <w:p>
            <w:pPr>
              <w:spacing w:line="260" w:lineRule="exact"/>
              <w:jc w:val="center"/>
              <w:rPr>
                <w:rFonts w:asci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blCellSpacing w:w="11" w:type="dxa"/>
          <w:jc w:val="center"/>
        </w:trPr>
        <w:tc>
          <w:tcPr>
            <w:tcW w:w="1849" w:type="dxa"/>
            <w:vAlign w:val="center"/>
          </w:tcPr>
          <w:p>
            <w:pPr>
              <w:spacing w:line="260" w:lineRule="exact"/>
              <w:ind w:left="-845" w:firstLine="845"/>
              <w:rPr>
                <w:rFonts w:ascii="黑体" w:eastAsia="黑体"/>
                <w:szCs w:val="21"/>
              </w:rPr>
            </w:pPr>
            <w:r>
              <w:rPr>
                <w:rFonts w:hint="eastAsia" w:ascii="黑体" w:eastAsia="黑体"/>
                <w:szCs w:val="21"/>
              </w:rPr>
              <w:t>﹡付款方式</w:t>
            </w:r>
          </w:p>
        </w:tc>
        <w:tc>
          <w:tcPr>
            <w:tcW w:w="8125" w:type="dxa"/>
            <w:gridSpan w:val="4"/>
            <w:vAlign w:val="center"/>
          </w:tcPr>
          <w:p>
            <w:pPr>
              <w:ind w:left="360"/>
              <w:jc w:val="center"/>
            </w:pPr>
            <w:r>
              <w:rPr>
                <w:rFonts w:hint="eastAsia"/>
              </w:rPr>
              <w:t>□银行汇款</w:t>
            </w:r>
            <w:r>
              <w:t xml:space="preserve"> </w:t>
            </w:r>
            <w:r>
              <w:rPr>
                <w:rFonts w:hint="eastAsia"/>
              </w:rPr>
              <w:t xml:space="preserve"> </w:t>
            </w:r>
            <w:r>
              <w:t xml:space="preserve"> </w:t>
            </w:r>
            <w:r>
              <w:rPr>
                <w:rFonts w:hint="eastAsia"/>
              </w:rPr>
              <w:t xml:space="preserve">    </w:t>
            </w:r>
            <w:r>
              <w:t xml:space="preserve">  </w:t>
            </w:r>
            <w:r>
              <w:rPr>
                <w:rFonts w:hint="eastAsia"/>
              </w:rPr>
              <w:t>□微信/支付宝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blCellSpacing w:w="11" w:type="dxa"/>
          <w:jc w:val="center"/>
        </w:trPr>
        <w:tc>
          <w:tcPr>
            <w:tcW w:w="1849" w:type="dxa"/>
            <w:vMerge w:val="restart"/>
            <w:vAlign w:val="center"/>
          </w:tcPr>
          <w:p>
            <w:pPr>
              <w:spacing w:line="260" w:lineRule="exact"/>
              <w:ind w:left="-845" w:firstLine="845"/>
              <w:rPr>
                <w:rFonts w:ascii="黑体" w:eastAsia="黑体"/>
                <w:szCs w:val="21"/>
              </w:rPr>
            </w:pPr>
            <w:r>
              <w:rPr>
                <w:rFonts w:hint="eastAsia" w:ascii="黑体" w:eastAsia="黑体"/>
                <w:szCs w:val="21"/>
              </w:rPr>
              <w:t xml:space="preserve">﹡发 </w:t>
            </w:r>
            <w:r>
              <w:rPr>
                <w:rFonts w:ascii="黑体" w:eastAsia="黑体"/>
                <w:szCs w:val="21"/>
              </w:rPr>
              <w:t xml:space="preserve">   </w:t>
            </w:r>
            <w:r>
              <w:rPr>
                <w:rFonts w:hint="eastAsia" w:ascii="黑体" w:eastAsia="黑体"/>
                <w:szCs w:val="21"/>
              </w:rPr>
              <w:t>票</w:t>
            </w:r>
          </w:p>
        </w:tc>
        <w:tc>
          <w:tcPr>
            <w:tcW w:w="8125" w:type="dxa"/>
            <w:gridSpan w:val="4"/>
            <w:vAlign w:val="center"/>
          </w:tcPr>
          <w:p>
            <w:pPr>
              <w:jc w:val="center"/>
            </w:pPr>
            <w:r>
              <w:rPr>
                <w:rFonts w:hint="eastAsia" w:ascii="宋体" w:hAnsi="宋体"/>
              </w:rPr>
              <w:t>□</w:t>
            </w:r>
            <w:r>
              <w:rPr>
                <w:rFonts w:hint="eastAsia"/>
              </w:rPr>
              <w:t xml:space="preserve">增值税专用发票 </w:t>
            </w:r>
            <w:r>
              <w:t xml:space="preserve"> </w:t>
            </w:r>
            <w:r>
              <w:rPr>
                <w:rFonts w:hint="eastAsia" w:ascii="宋体" w:hAnsi="宋体"/>
              </w:rPr>
              <w:t xml:space="preserve">□增值税普通发票（请于6月22日前将开票信息发送给会务组）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CellSpacing w:w="11" w:type="dxa"/>
          <w:jc w:val="center"/>
        </w:trPr>
        <w:tc>
          <w:tcPr>
            <w:tcW w:w="1849" w:type="dxa"/>
            <w:vMerge w:val="continue"/>
            <w:vAlign w:val="center"/>
          </w:tcPr>
          <w:p>
            <w:pPr>
              <w:spacing w:line="260" w:lineRule="exact"/>
              <w:ind w:left="-845" w:firstLine="845"/>
              <w:rPr>
                <w:rFonts w:ascii="黑体" w:eastAsia="黑体"/>
                <w:szCs w:val="21"/>
              </w:rPr>
            </w:pPr>
          </w:p>
        </w:tc>
        <w:tc>
          <w:tcPr>
            <w:tcW w:w="8125" w:type="dxa"/>
            <w:gridSpan w:val="4"/>
            <w:vAlign w:val="center"/>
          </w:tcPr>
          <w:p>
            <w:pPr>
              <w:jc w:val="left"/>
            </w:pPr>
            <w:r>
              <w:rPr>
                <w:rFonts w:hint="eastAsia"/>
              </w:rPr>
              <w:t>注：本次会议专用发票、普通发票由</w:t>
            </w:r>
            <w:r>
              <w:rPr>
                <w:rFonts w:hint="eastAsia" w:ascii="宋体" w:hAnsi="宋体"/>
                <w:bCs/>
                <w:szCs w:val="21"/>
              </w:rPr>
              <w:t>北京中外友联建筑文化交流中心有限公司与城更空间（天津）文化传播有限公司共同</w:t>
            </w:r>
            <w:r>
              <w:rPr>
                <w:rFonts w:hint="eastAsia"/>
              </w:rPr>
              <w:t>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Merge w:val="restart"/>
            <w:vAlign w:val="center"/>
          </w:tcPr>
          <w:p>
            <w:pPr>
              <w:spacing w:line="260" w:lineRule="exact"/>
              <w:ind w:left="-845" w:firstLine="845"/>
              <w:rPr>
                <w:rFonts w:ascii="黑体" w:eastAsia="黑体"/>
                <w:szCs w:val="21"/>
              </w:rPr>
            </w:pPr>
            <w:r>
              <w:rPr>
                <w:rFonts w:hint="eastAsia" w:ascii="黑体" w:eastAsia="黑体"/>
                <w:szCs w:val="21"/>
              </w:rPr>
              <w:t>﹡住    宿</w:t>
            </w:r>
          </w:p>
        </w:tc>
        <w:tc>
          <w:tcPr>
            <w:tcW w:w="8125" w:type="dxa"/>
            <w:gridSpan w:val="4"/>
            <w:vAlign w:val="center"/>
          </w:tcPr>
          <w:p>
            <w:pPr>
              <w:jc w:val="left"/>
              <w:rPr>
                <w:rFonts w:ascii="黑体" w:eastAsia="黑体"/>
                <w:szCs w:val="21"/>
              </w:rPr>
            </w:pPr>
            <w:r>
              <w:rPr>
                <w:rFonts w:hint="eastAsia"/>
              </w:rPr>
              <w:t>会议酒店为上海宝隆宾馆，房间协议价格为：480元/晚（单双同价，含早餐）</w:t>
            </w:r>
            <w:bookmarkStart w:id="1" w:name="_Hlk126506411"/>
            <w:r>
              <w:rPr>
                <w:rFonts w:hint="eastAsia"/>
              </w:rPr>
              <w:t>地址：</w:t>
            </w:r>
            <w:bookmarkEnd w:id="1"/>
            <w:r>
              <w:rPr>
                <w:rFonts w:hint="eastAsia"/>
              </w:rPr>
              <w:t>上海市虹口区逸仙路180号。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CellSpacing w:w="11" w:type="dxa"/>
          <w:jc w:val="center"/>
        </w:trPr>
        <w:tc>
          <w:tcPr>
            <w:tcW w:w="1849" w:type="dxa"/>
            <w:vMerge w:val="continue"/>
            <w:vAlign w:val="center"/>
          </w:tcPr>
          <w:p>
            <w:pPr>
              <w:spacing w:line="260" w:lineRule="exact"/>
              <w:ind w:left="-845" w:firstLine="845"/>
              <w:rPr>
                <w:rFonts w:ascii="黑体" w:eastAsia="黑体"/>
                <w:szCs w:val="21"/>
              </w:rPr>
            </w:pPr>
          </w:p>
        </w:tc>
        <w:tc>
          <w:tcPr>
            <w:tcW w:w="8125" w:type="dxa"/>
            <w:gridSpan w:val="4"/>
            <w:vAlign w:val="center"/>
          </w:tcPr>
          <w:p>
            <w:pPr>
              <w:jc w:val="center"/>
            </w:pPr>
            <w:r>
              <w:rPr>
                <w:rFonts w:hint="eastAsia"/>
              </w:rPr>
              <w:t>从6月</w:t>
            </w:r>
            <w:r>
              <w:rPr>
                <w:rFonts w:hint="eastAsia"/>
                <w:u w:val="single"/>
              </w:rPr>
              <w:t xml:space="preserve">   </w:t>
            </w:r>
            <w:r>
              <w:rPr>
                <w:rFonts w:hint="eastAsia"/>
              </w:rPr>
              <w:t xml:space="preserve">日入住，预定 </w:t>
            </w:r>
            <w:r>
              <w:rPr>
                <w:rFonts w:hint="eastAsia"/>
                <w:u w:val="single"/>
              </w:rPr>
              <w:t xml:space="preserve">   </w:t>
            </w:r>
            <w:r>
              <w:rPr>
                <w:rFonts w:hint="eastAsia"/>
              </w:rPr>
              <w:t xml:space="preserve">晚 </w:t>
            </w:r>
            <w:r>
              <w:rPr>
                <w:rFonts w:hint="eastAsia"/>
                <w:u w:val="single"/>
              </w:rPr>
              <w:t xml:space="preserve">   </w:t>
            </w:r>
            <w:r>
              <w:rPr>
                <w:rFonts w:hint="eastAsia"/>
              </w:rPr>
              <w:t>单间</w:t>
            </w:r>
            <w:r>
              <w:rPr>
                <w:rFonts w:hint="eastAsia"/>
                <w:u w:val="single"/>
              </w:rPr>
              <w:t xml:space="preserve">   </w:t>
            </w:r>
            <w:r>
              <w:rPr>
                <w:rFonts w:hint="eastAsia"/>
              </w:rPr>
              <w:t>标间，预计</w:t>
            </w:r>
            <w:r>
              <w:rPr>
                <w:rFonts w:hint="eastAsia"/>
                <w:u w:val="single"/>
              </w:rPr>
              <w:t xml:space="preserve">   </w:t>
            </w:r>
            <w:r>
              <w:rPr>
                <w:rFonts w:hint="eastAsia"/>
              </w:rPr>
              <w:t>日退房</w:t>
            </w:r>
          </w:p>
        </w:tc>
      </w:tr>
    </w:tbl>
    <w:p>
      <w:pPr>
        <w:jc w:val="left"/>
        <w:rPr>
          <w:rFonts w:asciiTheme="majorEastAsia" w:hAnsiTheme="majorEastAsia" w:eastAsiaTheme="majorEastAsia"/>
          <w:sz w:val="24"/>
        </w:rPr>
      </w:pPr>
    </w:p>
    <w:p>
      <w:pPr>
        <w:jc w:val="left"/>
        <w:rPr>
          <w:rFonts w:ascii="黑体" w:eastAsia="黑体"/>
          <w:sz w:val="36"/>
          <w:szCs w:val="36"/>
        </w:rPr>
      </w:pPr>
      <w:r>
        <w:rPr>
          <w:rFonts w:hint="eastAsia" w:asciiTheme="majorEastAsia" w:hAnsiTheme="majorEastAsia" w:eastAsiaTheme="majorEastAsia"/>
          <w:sz w:val="24"/>
        </w:rPr>
        <w:t xml:space="preserve">说明： </w:t>
      </w:r>
      <w:r>
        <w:rPr>
          <w:rFonts w:hint="eastAsia" w:ascii="仿宋_GB2312" w:hAnsi="新宋体" w:eastAsia="仿宋_GB2312" w:cs="宋体"/>
          <w:b/>
          <w:bCs/>
          <w:kern w:val="0"/>
          <w:sz w:val="28"/>
          <w:szCs w:val="28"/>
        </w:rPr>
        <w:t xml:space="preserve">                                   </w:t>
      </w:r>
    </w:p>
    <w:p>
      <w:pPr>
        <w:jc w:val="left"/>
        <w:rPr>
          <w:rFonts w:asciiTheme="majorEastAsia" w:hAnsiTheme="majorEastAsia" w:eastAsiaTheme="majorEastAsia"/>
          <w:sz w:val="24"/>
        </w:rPr>
      </w:pPr>
      <w:r>
        <w:rPr>
          <w:rFonts w:hint="eastAsia" w:asciiTheme="majorEastAsia" w:hAnsiTheme="majorEastAsia" w:eastAsiaTheme="majorEastAsia"/>
          <w:sz w:val="24"/>
        </w:rPr>
        <w:t>1、由于《通知》下发数量有限，请各地协助转发；</w:t>
      </w:r>
    </w:p>
    <w:p>
      <w:pPr>
        <w:jc w:val="left"/>
        <w:rPr>
          <w:rFonts w:asciiTheme="majorEastAsia" w:hAnsiTheme="majorEastAsia" w:eastAsiaTheme="majorEastAsia"/>
          <w:sz w:val="24"/>
        </w:rPr>
      </w:pPr>
      <w:r>
        <w:rPr>
          <w:rFonts w:hint="eastAsia" w:asciiTheme="majorEastAsia" w:hAnsiTheme="majorEastAsia" w:eastAsiaTheme="majorEastAsia"/>
          <w:sz w:val="24"/>
        </w:rPr>
        <w:t xml:space="preserve">2、如报名人员较多时此表格可复印使用；   </w:t>
      </w:r>
    </w:p>
    <w:p>
      <w:pPr>
        <w:jc w:val="left"/>
        <w:rPr>
          <w:rFonts w:asciiTheme="majorEastAsia" w:hAnsiTheme="majorEastAsia" w:eastAsiaTheme="majorEastAsia"/>
          <w:sz w:val="24"/>
        </w:rPr>
      </w:pPr>
      <w:r>
        <w:rPr>
          <w:rFonts w:hint="eastAsia" w:asciiTheme="majorEastAsia" w:hAnsiTheme="majorEastAsia" w:eastAsiaTheme="majorEastAsia"/>
          <w:sz w:val="24"/>
        </w:rPr>
        <w:t>3、会务组联系人：</w:t>
      </w:r>
      <w:r>
        <w:rPr>
          <w:rFonts w:hint="eastAsia" w:ascii="宋体" w:eastAsiaTheme="majorEastAsia"/>
          <w:sz w:val="24"/>
          <w:lang w:val="en-US" w:eastAsia="zh-CN"/>
        </w:rPr>
        <w:t>李先生</w:t>
      </w:r>
      <w:r>
        <w:rPr>
          <w:rFonts w:hint="eastAsia" w:asciiTheme="majorEastAsia" w:hAnsiTheme="majorEastAsia" w:eastAsiaTheme="majorEastAsia"/>
          <w:sz w:val="24"/>
        </w:rPr>
        <w:t xml:space="preserve">  </w:t>
      </w:r>
      <w:bookmarkStart w:id="2" w:name="_GoBack"/>
      <w:bookmarkEnd w:id="2"/>
      <w:r>
        <w:rPr>
          <w:rFonts w:hint="eastAsia" w:asciiTheme="majorEastAsia" w:hAnsiTheme="majorEastAsia" w:eastAsiaTheme="majorEastAsia"/>
          <w:sz w:val="24"/>
        </w:rPr>
        <w:t xml:space="preserve"> 手  机：</w:t>
      </w:r>
      <w:r>
        <w:rPr>
          <w:rFonts w:hint="eastAsia" w:ascii="宋体" w:eastAsiaTheme="majorEastAsia"/>
          <w:sz w:val="24"/>
          <w:lang w:val="en-US" w:eastAsia="zh-CN"/>
        </w:rPr>
        <w:t>133 1125 7001</w:t>
      </w:r>
      <w:r>
        <w:rPr>
          <w:rFonts w:hint="eastAsia" w:asciiTheme="majorEastAsia" w:hAnsiTheme="majorEastAsia" w:eastAsiaTheme="majorEastAsia"/>
          <w:sz w:val="24"/>
        </w:rPr>
        <w:t>（同微信）</w:t>
      </w:r>
    </w:p>
    <w:p>
      <w:pPr>
        <w:jc w:val="left"/>
        <w:rPr>
          <w:rFonts w:asciiTheme="majorEastAsia" w:hAnsiTheme="majorEastAsia" w:eastAsiaTheme="majorEastAsia"/>
          <w:sz w:val="24"/>
        </w:rPr>
      </w:pPr>
      <w:r>
        <w:rPr>
          <w:rFonts w:hint="eastAsia" w:asciiTheme="majorEastAsia" w:hAnsiTheme="majorEastAsia" w:eastAsiaTheme="majorEastAsia"/>
          <w:sz w:val="24"/>
        </w:rPr>
        <w:t xml:space="preserve">   Email: </w:t>
      </w:r>
      <w:r>
        <w:fldChar w:fldCharType="begin"/>
      </w:r>
      <w:r>
        <w:instrText xml:space="preserve"> HYPERLINK "mailto:554056455@qq.com" </w:instrText>
      </w:r>
      <w:r>
        <w:fldChar w:fldCharType="separate"/>
      </w:r>
      <w:r>
        <w:rPr>
          <w:rStyle w:val="11"/>
          <w:rFonts w:hint="eastAsia" w:ascii="宋体"/>
          <w:sz w:val="24"/>
        </w:rPr>
        <w:t>5</w:t>
      </w:r>
      <w:r>
        <w:rPr>
          <w:rStyle w:val="11"/>
          <w:rFonts w:hint="eastAsia" w:ascii="宋体"/>
          <w:sz w:val="24"/>
          <w:lang w:val="en-US" w:eastAsia="zh-CN"/>
        </w:rPr>
        <w:t>0428304</w:t>
      </w:r>
      <w:r>
        <w:rPr>
          <w:rStyle w:val="11"/>
          <w:rFonts w:hint="eastAsia" w:ascii="宋体"/>
          <w:sz w:val="24"/>
        </w:rPr>
        <w:t>@qq.com</w:t>
      </w:r>
      <w:r>
        <w:rPr>
          <w:rStyle w:val="11"/>
          <w:rFonts w:hint="eastAsia" w:ascii="宋体"/>
          <w:sz w:val="24"/>
        </w:rPr>
        <w:fldChar w:fldCharType="end"/>
      </w:r>
      <w:r>
        <w:rPr>
          <w:rFonts w:hint="eastAsia" w:asciiTheme="majorEastAsia" w:hAnsiTheme="majorEastAsia" w:eastAsiaTheme="majorEastAsia"/>
          <w:sz w:val="24"/>
        </w:rPr>
        <w:t xml:space="preserve"> </w:t>
      </w:r>
    </w:p>
    <w:p>
      <w:pPr>
        <w:spacing w:line="440" w:lineRule="exact"/>
        <w:ind w:firstLine="140" w:firstLineChars="50"/>
        <w:rPr>
          <w:rFonts w:ascii="仿宋_GB2312" w:hAnsi="宋体" w:eastAsia="仿宋_GB2312"/>
          <w:bCs/>
          <w:sz w:val="28"/>
          <w:szCs w:val="28"/>
        </w:rPr>
      </w:pPr>
      <w:r>
        <w:rPr>
          <w:rFonts w:hint="eastAsia" w:ascii="仿宋_GB2312" w:hAnsi="宋体" w:eastAsia="仿宋_GB2312"/>
          <w:bCs/>
          <w:sz w:val="28"/>
          <w:szCs w:val="28"/>
        </w:rPr>
        <w:t xml:space="preserve">         </w:t>
      </w:r>
    </w:p>
    <w:sectPr>
      <w:headerReference r:id="rId3" w:type="default"/>
      <w:footerReference r:id="rId4" w:type="default"/>
      <w:pgSz w:w="11906" w:h="16838"/>
      <w:pgMar w:top="851" w:right="851" w:bottom="851" w:left="85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29695478"/>
      <w:docPartObj>
        <w:docPartGallery w:val="AutoText"/>
      </w:docPartObj>
    </w:sdtPr>
    <w:sdtEndPr>
      <w:rPr>
        <w:rFonts w:asciiTheme="majorHAnsi" w:hAnsiTheme="majorHAnsi"/>
        <w:sz w:val="28"/>
        <w:szCs w:val="28"/>
        <w:lang w:val="zh-CN"/>
      </w:rPr>
    </w:sdtEndPr>
    <w:sdtContent>
      <w:p>
        <w:pPr>
          <w:pStyle w:val="4"/>
          <w:jc w:val="center"/>
          <w:rPr>
            <w:rFonts w:asciiTheme="majorHAnsi" w:hAnsiTheme="majorHAnsi"/>
            <w:sz w:val="28"/>
            <w:szCs w:val="28"/>
          </w:rPr>
        </w:pP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4</w:t>
        </w:r>
        <w:r>
          <w:rPr>
            <w:rFonts w:asciiTheme="majorHAnsi" w:hAnsiTheme="majorHAnsi"/>
            <w:sz w:val="28"/>
            <w:szCs w:val="28"/>
            <w:lang w:val="zh-CN"/>
          </w:rPr>
          <w:fldChar w:fldCharType="end"/>
        </w:r>
        <w:r>
          <w:rPr>
            <w:rFonts w:asciiTheme="majorHAnsi" w:hAnsiTheme="majorHAnsi"/>
            <w:sz w:val="28"/>
            <w:szCs w:val="28"/>
            <w:lang w:val="zh-CN"/>
          </w:rPr>
          <w:t xml:space="preserve"> ~</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83125"/>
    <w:multiLevelType w:val="multilevel"/>
    <w:tmpl w:val="47583125"/>
    <w:lvl w:ilvl="0" w:tentative="0">
      <w:start w:val="1"/>
      <w:numFmt w:val="chineseCountingThousand"/>
      <w:suff w:val="nothing"/>
      <w:lvlText w:val="%1、"/>
      <w:lvlJc w:val="left"/>
      <w:pPr>
        <w:ind w:left="170" w:hanging="17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MWQ0Yjk4ODQzNjk0MTU2YzAxZjUwNDMyNTNlNjAifQ=="/>
    <w:docVar w:name="KSO_WPS_MARK_KEY" w:val="dbfd033a-5b83-4d4a-b8cf-0dfb493ca8b2"/>
  </w:docVars>
  <w:rsids>
    <w:rsidRoot w:val="00461919"/>
    <w:rsid w:val="000120BC"/>
    <w:rsid w:val="00020565"/>
    <w:rsid w:val="0002244A"/>
    <w:rsid w:val="000246DF"/>
    <w:rsid w:val="00026779"/>
    <w:rsid w:val="00036B6A"/>
    <w:rsid w:val="00043C1E"/>
    <w:rsid w:val="00047647"/>
    <w:rsid w:val="00057EFD"/>
    <w:rsid w:val="00061C03"/>
    <w:rsid w:val="000659E7"/>
    <w:rsid w:val="000744FE"/>
    <w:rsid w:val="00076E08"/>
    <w:rsid w:val="00081439"/>
    <w:rsid w:val="00082F57"/>
    <w:rsid w:val="00084FDA"/>
    <w:rsid w:val="00087ADC"/>
    <w:rsid w:val="00096056"/>
    <w:rsid w:val="000977F4"/>
    <w:rsid w:val="000B242E"/>
    <w:rsid w:val="000C7389"/>
    <w:rsid w:val="000D6337"/>
    <w:rsid w:val="000F5D65"/>
    <w:rsid w:val="000F70B2"/>
    <w:rsid w:val="00104F1B"/>
    <w:rsid w:val="00107313"/>
    <w:rsid w:val="00107B0F"/>
    <w:rsid w:val="00114037"/>
    <w:rsid w:val="001522C9"/>
    <w:rsid w:val="0015295C"/>
    <w:rsid w:val="00152C95"/>
    <w:rsid w:val="0017096C"/>
    <w:rsid w:val="001712BB"/>
    <w:rsid w:val="0017289B"/>
    <w:rsid w:val="001823CF"/>
    <w:rsid w:val="001B20E7"/>
    <w:rsid w:val="001B35A6"/>
    <w:rsid w:val="001B7C19"/>
    <w:rsid w:val="001C27FB"/>
    <w:rsid w:val="001D6A3A"/>
    <w:rsid w:val="001E0BC9"/>
    <w:rsid w:val="00201A4A"/>
    <w:rsid w:val="002164C3"/>
    <w:rsid w:val="002166EF"/>
    <w:rsid w:val="002414FD"/>
    <w:rsid w:val="0024576D"/>
    <w:rsid w:val="00253D3B"/>
    <w:rsid w:val="002607E2"/>
    <w:rsid w:val="00267724"/>
    <w:rsid w:val="002713C5"/>
    <w:rsid w:val="002722E3"/>
    <w:rsid w:val="0028607B"/>
    <w:rsid w:val="002861AE"/>
    <w:rsid w:val="002A3AE9"/>
    <w:rsid w:val="002B3404"/>
    <w:rsid w:val="002C2FC9"/>
    <w:rsid w:val="002E5443"/>
    <w:rsid w:val="002F0397"/>
    <w:rsid w:val="002F069A"/>
    <w:rsid w:val="002F61F0"/>
    <w:rsid w:val="002F7815"/>
    <w:rsid w:val="00301FC9"/>
    <w:rsid w:val="003040DA"/>
    <w:rsid w:val="003069E0"/>
    <w:rsid w:val="003135AC"/>
    <w:rsid w:val="00326C2D"/>
    <w:rsid w:val="00336095"/>
    <w:rsid w:val="00345B85"/>
    <w:rsid w:val="00355692"/>
    <w:rsid w:val="00362AD2"/>
    <w:rsid w:val="00392546"/>
    <w:rsid w:val="0039708A"/>
    <w:rsid w:val="003A7AF8"/>
    <w:rsid w:val="003C1B0B"/>
    <w:rsid w:val="003F3F16"/>
    <w:rsid w:val="003F6E41"/>
    <w:rsid w:val="00402C38"/>
    <w:rsid w:val="00403A12"/>
    <w:rsid w:val="00410893"/>
    <w:rsid w:val="00430B3F"/>
    <w:rsid w:val="00432BAD"/>
    <w:rsid w:val="00455012"/>
    <w:rsid w:val="00461919"/>
    <w:rsid w:val="004639A2"/>
    <w:rsid w:val="00465C83"/>
    <w:rsid w:val="004738B9"/>
    <w:rsid w:val="004861D8"/>
    <w:rsid w:val="00496F14"/>
    <w:rsid w:val="004A666B"/>
    <w:rsid w:val="004B34EF"/>
    <w:rsid w:val="004B43C6"/>
    <w:rsid w:val="004B4842"/>
    <w:rsid w:val="004C254A"/>
    <w:rsid w:val="004D35CA"/>
    <w:rsid w:val="004D603E"/>
    <w:rsid w:val="004E10F0"/>
    <w:rsid w:val="004F62DC"/>
    <w:rsid w:val="005035C9"/>
    <w:rsid w:val="005078CF"/>
    <w:rsid w:val="00510D72"/>
    <w:rsid w:val="005139E8"/>
    <w:rsid w:val="00522D94"/>
    <w:rsid w:val="00525D26"/>
    <w:rsid w:val="0053756D"/>
    <w:rsid w:val="00545043"/>
    <w:rsid w:val="00547731"/>
    <w:rsid w:val="00550B1B"/>
    <w:rsid w:val="005575C4"/>
    <w:rsid w:val="00574A34"/>
    <w:rsid w:val="00587B20"/>
    <w:rsid w:val="0059330C"/>
    <w:rsid w:val="005A0EA3"/>
    <w:rsid w:val="005B5AE4"/>
    <w:rsid w:val="005C421E"/>
    <w:rsid w:val="005D1DD5"/>
    <w:rsid w:val="005D78B2"/>
    <w:rsid w:val="005E32DF"/>
    <w:rsid w:val="005F7412"/>
    <w:rsid w:val="00603FAA"/>
    <w:rsid w:val="00641A4A"/>
    <w:rsid w:val="006469EA"/>
    <w:rsid w:val="00651100"/>
    <w:rsid w:val="00674A82"/>
    <w:rsid w:val="0068048C"/>
    <w:rsid w:val="00683008"/>
    <w:rsid w:val="00690440"/>
    <w:rsid w:val="00695014"/>
    <w:rsid w:val="006A0329"/>
    <w:rsid w:val="006A3705"/>
    <w:rsid w:val="006A3976"/>
    <w:rsid w:val="006C6379"/>
    <w:rsid w:val="006D03CA"/>
    <w:rsid w:val="006D13AA"/>
    <w:rsid w:val="006D63A4"/>
    <w:rsid w:val="006E52D8"/>
    <w:rsid w:val="006F632B"/>
    <w:rsid w:val="006F7A19"/>
    <w:rsid w:val="00714CD1"/>
    <w:rsid w:val="007154EB"/>
    <w:rsid w:val="00721BF2"/>
    <w:rsid w:val="00723C17"/>
    <w:rsid w:val="00724E46"/>
    <w:rsid w:val="00725550"/>
    <w:rsid w:val="007355F1"/>
    <w:rsid w:val="0074481A"/>
    <w:rsid w:val="00745ECC"/>
    <w:rsid w:val="00751692"/>
    <w:rsid w:val="00754D12"/>
    <w:rsid w:val="00755057"/>
    <w:rsid w:val="00766674"/>
    <w:rsid w:val="00771ABE"/>
    <w:rsid w:val="00793133"/>
    <w:rsid w:val="00796661"/>
    <w:rsid w:val="007B1041"/>
    <w:rsid w:val="007B6CCA"/>
    <w:rsid w:val="007C1528"/>
    <w:rsid w:val="007C22A1"/>
    <w:rsid w:val="007E205B"/>
    <w:rsid w:val="007E4062"/>
    <w:rsid w:val="00807938"/>
    <w:rsid w:val="008341FB"/>
    <w:rsid w:val="00835B55"/>
    <w:rsid w:val="00840B62"/>
    <w:rsid w:val="008478A8"/>
    <w:rsid w:val="00851865"/>
    <w:rsid w:val="00854D9A"/>
    <w:rsid w:val="00856B6A"/>
    <w:rsid w:val="0085759E"/>
    <w:rsid w:val="00881FFE"/>
    <w:rsid w:val="008A4578"/>
    <w:rsid w:val="008A646B"/>
    <w:rsid w:val="008B2809"/>
    <w:rsid w:val="008B40A4"/>
    <w:rsid w:val="008C1A32"/>
    <w:rsid w:val="008E2A71"/>
    <w:rsid w:val="008E5FDF"/>
    <w:rsid w:val="008F2270"/>
    <w:rsid w:val="0090449C"/>
    <w:rsid w:val="009202E1"/>
    <w:rsid w:val="00931C1D"/>
    <w:rsid w:val="00937F9E"/>
    <w:rsid w:val="00942C04"/>
    <w:rsid w:val="009560CB"/>
    <w:rsid w:val="0096001C"/>
    <w:rsid w:val="00960396"/>
    <w:rsid w:val="00970636"/>
    <w:rsid w:val="00973CB3"/>
    <w:rsid w:val="00976DC3"/>
    <w:rsid w:val="0099348C"/>
    <w:rsid w:val="0099396B"/>
    <w:rsid w:val="009A28C0"/>
    <w:rsid w:val="009B163B"/>
    <w:rsid w:val="009C3D4D"/>
    <w:rsid w:val="009D0248"/>
    <w:rsid w:val="009D03D6"/>
    <w:rsid w:val="009D5A32"/>
    <w:rsid w:val="009E1607"/>
    <w:rsid w:val="009E1DC5"/>
    <w:rsid w:val="009E2F73"/>
    <w:rsid w:val="009E6DDE"/>
    <w:rsid w:val="009F15E1"/>
    <w:rsid w:val="00A20A93"/>
    <w:rsid w:val="00A20CD4"/>
    <w:rsid w:val="00A22A18"/>
    <w:rsid w:val="00A4083A"/>
    <w:rsid w:val="00A4516F"/>
    <w:rsid w:val="00A476C3"/>
    <w:rsid w:val="00A53588"/>
    <w:rsid w:val="00A77E2E"/>
    <w:rsid w:val="00A938F3"/>
    <w:rsid w:val="00AA07A1"/>
    <w:rsid w:val="00AA4C51"/>
    <w:rsid w:val="00AA59FA"/>
    <w:rsid w:val="00AC2CDD"/>
    <w:rsid w:val="00AE60AE"/>
    <w:rsid w:val="00AF51EC"/>
    <w:rsid w:val="00B0068A"/>
    <w:rsid w:val="00B2463A"/>
    <w:rsid w:val="00B4028B"/>
    <w:rsid w:val="00B4202D"/>
    <w:rsid w:val="00B578FC"/>
    <w:rsid w:val="00B70230"/>
    <w:rsid w:val="00B70FDB"/>
    <w:rsid w:val="00B86E35"/>
    <w:rsid w:val="00B93444"/>
    <w:rsid w:val="00BA04AA"/>
    <w:rsid w:val="00BB358B"/>
    <w:rsid w:val="00BD1CD0"/>
    <w:rsid w:val="00BD233B"/>
    <w:rsid w:val="00BE094E"/>
    <w:rsid w:val="00BE1FC6"/>
    <w:rsid w:val="00C045C7"/>
    <w:rsid w:val="00C21953"/>
    <w:rsid w:val="00C26D33"/>
    <w:rsid w:val="00C26FDE"/>
    <w:rsid w:val="00C311EA"/>
    <w:rsid w:val="00C34156"/>
    <w:rsid w:val="00C365D1"/>
    <w:rsid w:val="00C37CDA"/>
    <w:rsid w:val="00C568B1"/>
    <w:rsid w:val="00C61138"/>
    <w:rsid w:val="00C856AA"/>
    <w:rsid w:val="00C90B8C"/>
    <w:rsid w:val="00CA2D40"/>
    <w:rsid w:val="00CC4917"/>
    <w:rsid w:val="00CC64AF"/>
    <w:rsid w:val="00CD52CC"/>
    <w:rsid w:val="00CE039F"/>
    <w:rsid w:val="00CE27FE"/>
    <w:rsid w:val="00CE43AA"/>
    <w:rsid w:val="00CE4F4C"/>
    <w:rsid w:val="00CF18EE"/>
    <w:rsid w:val="00CF21D2"/>
    <w:rsid w:val="00D362A7"/>
    <w:rsid w:val="00D43A85"/>
    <w:rsid w:val="00D500DC"/>
    <w:rsid w:val="00D54C8B"/>
    <w:rsid w:val="00D54FFB"/>
    <w:rsid w:val="00D70178"/>
    <w:rsid w:val="00D9554F"/>
    <w:rsid w:val="00D95F65"/>
    <w:rsid w:val="00DA0A8E"/>
    <w:rsid w:val="00DA3711"/>
    <w:rsid w:val="00DE1EDB"/>
    <w:rsid w:val="00E10D17"/>
    <w:rsid w:val="00E37F1D"/>
    <w:rsid w:val="00E409C9"/>
    <w:rsid w:val="00E44453"/>
    <w:rsid w:val="00E4455D"/>
    <w:rsid w:val="00E5197C"/>
    <w:rsid w:val="00E5524B"/>
    <w:rsid w:val="00E678EF"/>
    <w:rsid w:val="00E747DA"/>
    <w:rsid w:val="00E8321B"/>
    <w:rsid w:val="00E909AA"/>
    <w:rsid w:val="00E94C1B"/>
    <w:rsid w:val="00EA6D87"/>
    <w:rsid w:val="00EB1714"/>
    <w:rsid w:val="00EB17FA"/>
    <w:rsid w:val="00EB6767"/>
    <w:rsid w:val="00ED7F69"/>
    <w:rsid w:val="00EE374D"/>
    <w:rsid w:val="00EF3683"/>
    <w:rsid w:val="00EF3DA8"/>
    <w:rsid w:val="00EF4888"/>
    <w:rsid w:val="00F02FAD"/>
    <w:rsid w:val="00F042F0"/>
    <w:rsid w:val="00F058A2"/>
    <w:rsid w:val="00F15BB9"/>
    <w:rsid w:val="00F22178"/>
    <w:rsid w:val="00F24269"/>
    <w:rsid w:val="00F253D5"/>
    <w:rsid w:val="00F44596"/>
    <w:rsid w:val="00F4719A"/>
    <w:rsid w:val="00F50C4D"/>
    <w:rsid w:val="00F700C9"/>
    <w:rsid w:val="00F735A3"/>
    <w:rsid w:val="00F970B0"/>
    <w:rsid w:val="00F97E58"/>
    <w:rsid w:val="00FB2A97"/>
    <w:rsid w:val="00FB7682"/>
    <w:rsid w:val="00FC0003"/>
    <w:rsid w:val="00FF0574"/>
    <w:rsid w:val="00FF2EA7"/>
    <w:rsid w:val="20491F76"/>
    <w:rsid w:val="4450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9"/>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6"/>
    <w:uiPriority w:val="0"/>
    <w:pPr>
      <w:spacing w:line="400" w:lineRule="atLeast"/>
      <w:ind w:left="1995"/>
    </w:pPr>
    <w:rPr>
      <w:b/>
      <w:w w:val="88"/>
      <w:sz w:val="28"/>
      <w:szCs w:val="20"/>
    </w:rPr>
  </w:style>
  <w:style w:type="paragraph" w:styleId="7">
    <w:name w:val="Normal (Web)"/>
    <w:basedOn w:val="1"/>
    <w:unhideWhenUsed/>
    <w:qFormat/>
    <w:uiPriority w:val="99"/>
    <w:pPr>
      <w:jc w:val="left"/>
    </w:pPr>
    <w:rPr>
      <w:kern w:val="0"/>
      <w:sz w:val="24"/>
      <w:szCs w:val="20"/>
    </w:rPr>
  </w:style>
  <w:style w:type="character" w:styleId="10">
    <w:name w:val="Strong"/>
    <w:basedOn w:val="9"/>
    <w:qFormat/>
    <w:uiPriority w:val="0"/>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5"/>
    <w:qFormat/>
    <w:uiPriority w:val="99"/>
    <w:rPr>
      <w:sz w:val="18"/>
      <w:szCs w:val="18"/>
    </w:rPr>
  </w:style>
  <w:style w:type="character" w:customStyle="1" w:styleId="13">
    <w:name w:val="页脚 字符"/>
    <w:basedOn w:val="9"/>
    <w:link w:val="4"/>
    <w:uiPriority w:val="99"/>
    <w:rPr>
      <w:sz w:val="18"/>
      <w:szCs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新宋体" w:hAnsi="Times New Roman" w:eastAsia="新宋体" w:cs="新宋体"/>
      <w:color w:val="000000"/>
      <w:kern w:val="0"/>
      <w:sz w:val="24"/>
      <w:szCs w:val="24"/>
      <w:lang w:val="en-US" w:eastAsia="zh-CN" w:bidi="ar-SA"/>
    </w:rPr>
  </w:style>
  <w:style w:type="character" w:customStyle="1" w:styleId="16">
    <w:name w:val="正文文本缩进 3 字符"/>
    <w:basedOn w:val="9"/>
    <w:link w:val="6"/>
    <w:uiPriority w:val="0"/>
    <w:rPr>
      <w:b/>
      <w:w w:val="88"/>
      <w:sz w:val="28"/>
      <w:szCs w:val="20"/>
    </w:rPr>
  </w:style>
  <w:style w:type="character" w:customStyle="1" w:styleId="17">
    <w:name w:val="日期 字符"/>
    <w:basedOn w:val="9"/>
    <w:link w:val="2"/>
    <w:qFormat/>
    <w:uiPriority w:val="0"/>
    <w:rPr>
      <w:sz w:val="21"/>
      <w:szCs w:val="24"/>
    </w:rPr>
  </w:style>
  <w:style w:type="paragraph" w:customStyle="1" w:styleId="18">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批注框文本 字符"/>
    <w:basedOn w:val="9"/>
    <w:link w:val="3"/>
    <w:semiHidden/>
    <w:qFormat/>
    <w:uiPriority w:val="99"/>
    <w:rPr>
      <w:sz w:val="18"/>
      <w:szCs w:val="18"/>
    </w:rPr>
  </w:style>
  <w:style w:type="character" w:customStyle="1" w:styleId="20">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1F4DF-2567-4222-829C-F5F60B92A1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1957</Words>
  <Characters>2081</Characters>
  <Lines>18</Lines>
  <Paragraphs>5</Paragraphs>
  <TotalTime>57</TotalTime>
  <ScaleCrop>false</ScaleCrop>
  <LinksUpToDate>false</LinksUpToDate>
  <CharactersWithSpaces>2295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2024-05-06T00:46:00Z</dcterms:created>
  <dc:creator>Users</dc:creator>
  <cp:lastModifiedBy>l浪♂子z</cp:lastModifiedBy>
  <cp:lastPrinted>2024-05-13T07:04:00Z</cp:lastPrinted>
  <dcterms:modified xsi:type="dcterms:W3CDTF">2024-05-24T03:20:11Z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796C69AA7091435C9A503B978D126B56</vt:lpwstr>
  </property>
</Properties>
</file>